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ACBBEC" w14:textId="137921E9" w:rsidR="00F841D1" w:rsidRPr="00F841D1" w:rsidRDefault="00F841D1" w:rsidP="00F841D1">
      <w:pPr>
        <w:jc w:val="center"/>
        <w:rPr>
          <w:b/>
          <w:bCs/>
          <w:sz w:val="28"/>
          <w:szCs w:val="28"/>
        </w:rPr>
      </w:pPr>
      <w:r w:rsidRPr="00F841D1">
        <w:rPr>
          <w:b/>
          <w:bCs/>
          <w:sz w:val="28"/>
          <w:szCs w:val="28"/>
        </w:rPr>
        <w:t>AHA Frequently Asked Questions</w:t>
      </w:r>
    </w:p>
    <w:p w14:paraId="6883791C" w14:textId="35AFFF64" w:rsidR="00C94D3D" w:rsidRDefault="00C94D3D" w:rsidP="00C94D3D">
      <w:pPr>
        <w:pStyle w:val="ListParagraph"/>
        <w:numPr>
          <w:ilvl w:val="0"/>
          <w:numId w:val="1"/>
        </w:numPr>
        <w:rPr>
          <w:b/>
          <w:bCs/>
        </w:rPr>
      </w:pPr>
      <w:r>
        <w:rPr>
          <w:b/>
          <w:bCs/>
        </w:rPr>
        <w:t>Does the AHA supersede state or federal law?</w:t>
      </w:r>
    </w:p>
    <w:p w14:paraId="3D8AB453" w14:textId="09F249D4" w:rsidR="00C94D3D" w:rsidRDefault="00C94D3D" w:rsidP="00C94D3D">
      <w:r w:rsidRPr="00C94D3D">
        <w:t xml:space="preserve"> The AHA does not supersede other regulation or statue, such as the New Mexico Administrative Code, State Board of Finance rules, local government ordinances or resolutions, and capital outlay rules. The scope of the AHA is limited to allowing for the affordable housing exception to the anti-donation clause and governing the requirements for the exception.</w:t>
      </w:r>
      <w:r>
        <w:t xml:space="preserve"> The</w:t>
      </w:r>
      <w:r w:rsidRPr="004C361A">
        <w:t xml:space="preserve"> AHA does not regulate how federal funds are used for affordable housing.</w:t>
      </w:r>
    </w:p>
    <w:p w14:paraId="1BB74AFC" w14:textId="35EFBAA1" w:rsidR="00C94D3D" w:rsidRPr="00C94D3D" w:rsidRDefault="00C94D3D" w:rsidP="00C94D3D">
      <w:pPr>
        <w:pStyle w:val="ListParagraph"/>
        <w:numPr>
          <w:ilvl w:val="0"/>
          <w:numId w:val="1"/>
        </w:numPr>
        <w:rPr>
          <w:b/>
          <w:bCs/>
        </w:rPr>
      </w:pPr>
      <w:r w:rsidRPr="00C94D3D">
        <w:rPr>
          <w:b/>
          <w:bCs/>
        </w:rPr>
        <w:t xml:space="preserve">Does a governmental entity need to conduct procurement? </w:t>
      </w:r>
    </w:p>
    <w:p w14:paraId="0EE1D331" w14:textId="50289BFC" w:rsidR="00C94D3D" w:rsidRPr="00C94D3D" w:rsidRDefault="00C94D3D" w:rsidP="00C94D3D">
      <w:r w:rsidRPr="00C94D3D">
        <w:t xml:space="preserve">The AHA does not regulate procurement of qualified grantees to receive donations for affordable housing. Local governments must follow their procurement policies and procedures in selecting a qualified grantee that will receive a donation for an affordable housing project or program. Capital outlay funds for affordable housing projects or programs are also subject to a local government’s procurement </w:t>
      </w:r>
      <w:commentRangeStart w:id="0"/>
      <w:r w:rsidRPr="00C94D3D">
        <w:t>process</w:t>
      </w:r>
      <w:commentRangeEnd w:id="0"/>
      <w:r w:rsidR="00685702" w:rsidRPr="00C94D3D">
        <w:rPr>
          <w:rStyle w:val="CommentReference"/>
          <w:sz w:val="24"/>
          <w:szCs w:val="24"/>
        </w:rPr>
        <w:commentReference w:id="0"/>
      </w:r>
      <w:r w:rsidRPr="00C94D3D">
        <w:t>.</w:t>
      </w:r>
      <w:r w:rsidR="00685702">
        <w:t xml:space="preserve"> </w:t>
      </w:r>
    </w:p>
    <w:p w14:paraId="7ECDB9BC" w14:textId="2ECB04FA" w:rsidR="00F841D1" w:rsidRPr="00C94D3D" w:rsidRDefault="00F841D1" w:rsidP="00C94D3D">
      <w:pPr>
        <w:pStyle w:val="ListParagraph"/>
        <w:numPr>
          <w:ilvl w:val="0"/>
          <w:numId w:val="1"/>
        </w:numPr>
        <w:rPr>
          <w:b/>
          <w:bCs/>
        </w:rPr>
      </w:pPr>
      <w:r w:rsidRPr="00C94D3D">
        <w:rPr>
          <w:b/>
          <w:bCs/>
        </w:rPr>
        <w:t>Can the affordability periods be changed?</w:t>
      </w:r>
    </w:p>
    <w:p w14:paraId="47835030" w14:textId="54C36CEA" w:rsidR="00F841D1" w:rsidRDefault="00F841D1" w:rsidP="00F841D1">
      <w:r>
        <w:t xml:space="preserve">The affordability period is based on the total award amount and is established by the AHA. However, the governmental entity would need to provide Housing New Mexico with legitimate reasoning to request a change in the affordability period. </w:t>
      </w:r>
    </w:p>
    <w:tbl>
      <w:tblPr>
        <w:tblStyle w:val="TableGrid"/>
        <w:tblW w:w="0" w:type="auto"/>
        <w:tblLook w:val="04A0" w:firstRow="1" w:lastRow="0" w:firstColumn="1" w:lastColumn="0" w:noHBand="0" w:noVBand="1"/>
      </w:tblPr>
      <w:tblGrid>
        <w:gridCol w:w="4675"/>
        <w:gridCol w:w="4675"/>
      </w:tblGrid>
      <w:tr w:rsidR="00CB4716" w14:paraId="3EE9062A" w14:textId="77777777" w:rsidTr="00CB4716">
        <w:tc>
          <w:tcPr>
            <w:tcW w:w="4675" w:type="dxa"/>
          </w:tcPr>
          <w:p w14:paraId="2B0199AA" w14:textId="13E212FA" w:rsidR="00CB4716" w:rsidRPr="00CB4716" w:rsidRDefault="00CB4716" w:rsidP="00CB4716">
            <w:pPr>
              <w:jc w:val="center"/>
              <w:rPr>
                <w:b/>
                <w:bCs/>
              </w:rPr>
            </w:pPr>
            <w:r w:rsidRPr="00CB4716">
              <w:rPr>
                <w:b/>
                <w:bCs/>
              </w:rPr>
              <w:t>If the fair market value of any Housing Assistance Grant, or the total amount of Affordable Housing Funds which have been awarded, loaned, donated, or otherwise conveyed to the Qualifying Grantee is:</w:t>
            </w:r>
          </w:p>
        </w:tc>
        <w:tc>
          <w:tcPr>
            <w:tcW w:w="4675" w:type="dxa"/>
          </w:tcPr>
          <w:p w14:paraId="7770D6B0" w14:textId="4D20DA5E" w:rsidR="00CB4716" w:rsidRPr="00CB4716" w:rsidRDefault="00CB4716" w:rsidP="00CB4716">
            <w:pPr>
              <w:jc w:val="center"/>
              <w:rPr>
                <w:b/>
                <w:bCs/>
              </w:rPr>
            </w:pPr>
            <w:r w:rsidRPr="00CB4716">
              <w:rPr>
                <w:b/>
                <w:bCs/>
              </w:rPr>
              <w:t>Then the Affordability Period must be not less than:</w:t>
            </w:r>
          </w:p>
        </w:tc>
      </w:tr>
      <w:tr w:rsidR="00CB4716" w14:paraId="06D51B50" w14:textId="77777777" w:rsidTr="00CB4716">
        <w:tc>
          <w:tcPr>
            <w:tcW w:w="4675" w:type="dxa"/>
          </w:tcPr>
          <w:p w14:paraId="0C9E4636" w14:textId="006623DD" w:rsidR="00CB4716" w:rsidRDefault="00CB4716" w:rsidP="00CB4716">
            <w:pPr>
              <w:jc w:val="center"/>
            </w:pPr>
            <w:r w:rsidRPr="00CE3571">
              <w:t>$1 to $14,999</w:t>
            </w:r>
          </w:p>
        </w:tc>
        <w:tc>
          <w:tcPr>
            <w:tcW w:w="4675" w:type="dxa"/>
          </w:tcPr>
          <w:p w14:paraId="2EF84E00" w14:textId="697A9559" w:rsidR="00CB4716" w:rsidRDefault="00CB4716" w:rsidP="00CB4716">
            <w:pPr>
              <w:jc w:val="center"/>
            </w:pPr>
            <w:r w:rsidRPr="00CE3571">
              <w:t>5 years</w:t>
            </w:r>
          </w:p>
        </w:tc>
      </w:tr>
      <w:tr w:rsidR="00CB4716" w14:paraId="003E4B3F" w14:textId="77777777" w:rsidTr="00CB4716">
        <w:tc>
          <w:tcPr>
            <w:tcW w:w="4675" w:type="dxa"/>
          </w:tcPr>
          <w:p w14:paraId="38858037" w14:textId="1EC05CCA" w:rsidR="00CB4716" w:rsidRDefault="00CB4716" w:rsidP="00CB4716">
            <w:pPr>
              <w:jc w:val="center"/>
            </w:pPr>
            <w:r w:rsidRPr="00CE3571">
              <w:t>$15,000 up to and including $40,000</w:t>
            </w:r>
          </w:p>
        </w:tc>
        <w:tc>
          <w:tcPr>
            <w:tcW w:w="4675" w:type="dxa"/>
          </w:tcPr>
          <w:p w14:paraId="749481A3" w14:textId="54B470FF" w:rsidR="00CB4716" w:rsidRDefault="00CB4716" w:rsidP="00CB4716">
            <w:pPr>
              <w:jc w:val="center"/>
            </w:pPr>
            <w:r w:rsidRPr="00CE3571">
              <w:t>10 years</w:t>
            </w:r>
          </w:p>
        </w:tc>
      </w:tr>
      <w:tr w:rsidR="00CB4716" w14:paraId="5C8D9C16" w14:textId="77777777" w:rsidTr="00CB4716">
        <w:tc>
          <w:tcPr>
            <w:tcW w:w="4675" w:type="dxa"/>
          </w:tcPr>
          <w:p w14:paraId="70D95B44" w14:textId="295FC8A5" w:rsidR="00CB4716" w:rsidRDefault="00CB4716" w:rsidP="00CB4716">
            <w:pPr>
              <w:jc w:val="center"/>
            </w:pPr>
            <w:r w:rsidRPr="00CE3571">
              <w:t>From $40,000 up to and including</w:t>
            </w:r>
          </w:p>
        </w:tc>
        <w:tc>
          <w:tcPr>
            <w:tcW w:w="4675" w:type="dxa"/>
          </w:tcPr>
          <w:p w14:paraId="5D8F466D" w14:textId="77777777" w:rsidR="00CB4716" w:rsidRDefault="00CB4716" w:rsidP="00CB4716">
            <w:pPr>
              <w:jc w:val="center"/>
            </w:pPr>
          </w:p>
        </w:tc>
      </w:tr>
      <w:tr w:rsidR="00CB4716" w14:paraId="0FE32B24" w14:textId="77777777" w:rsidTr="00CB4716">
        <w:tc>
          <w:tcPr>
            <w:tcW w:w="4675" w:type="dxa"/>
          </w:tcPr>
          <w:p w14:paraId="3FA9E5B0" w14:textId="5AA12BE5" w:rsidR="00CB4716" w:rsidRDefault="00CB4716" w:rsidP="00CB4716">
            <w:pPr>
              <w:jc w:val="center"/>
            </w:pPr>
            <w:r w:rsidRPr="00CE3571">
              <w:t>$100,000</w:t>
            </w:r>
          </w:p>
        </w:tc>
        <w:tc>
          <w:tcPr>
            <w:tcW w:w="4675" w:type="dxa"/>
          </w:tcPr>
          <w:p w14:paraId="73DD67C7" w14:textId="741DD4BE" w:rsidR="00CB4716" w:rsidRDefault="00CB4716" w:rsidP="00CB4716">
            <w:pPr>
              <w:jc w:val="center"/>
            </w:pPr>
            <w:r w:rsidRPr="00CE3571">
              <w:t>15 years</w:t>
            </w:r>
          </w:p>
        </w:tc>
      </w:tr>
    </w:tbl>
    <w:p w14:paraId="195C805B" w14:textId="77777777" w:rsidR="00CB4716" w:rsidRDefault="00CB4716" w:rsidP="00CB4716">
      <w:pPr>
        <w:jc w:val="center"/>
      </w:pPr>
    </w:p>
    <w:p w14:paraId="2B74C4DA" w14:textId="4E827BA1" w:rsidR="00F841D1" w:rsidRPr="00F841D1" w:rsidRDefault="00F841D1" w:rsidP="00F841D1">
      <w:pPr>
        <w:pStyle w:val="ListParagraph"/>
        <w:numPr>
          <w:ilvl w:val="0"/>
          <w:numId w:val="1"/>
        </w:numPr>
        <w:rPr>
          <w:b/>
          <w:bCs/>
        </w:rPr>
      </w:pPr>
      <w:r w:rsidRPr="00F841D1">
        <w:rPr>
          <w:b/>
          <w:bCs/>
        </w:rPr>
        <w:t>If a governmental entity would like to develop and manage its own affordable housing rental units, is the entity the qualifying grantee or the households?</w:t>
      </w:r>
    </w:p>
    <w:p w14:paraId="65BB65DB" w14:textId="044F076C" w:rsidR="00F841D1" w:rsidRDefault="00F841D1" w:rsidP="00F841D1">
      <w:r>
        <w:t xml:space="preserve">Under the AHA, the individual households would be considered the qualifying grantees and need to meet the requirements of the AHA and income limits set forth in the local government’s affordable housing ordinance. The governmental entity will need to provide Housing New Mexico with the program guidelines to review and approve. Under the </w:t>
      </w:r>
      <w:r>
        <w:lastRenderedPageBreak/>
        <w:t>program guidelines, the governmental entity is responsible for income</w:t>
      </w:r>
      <w:r w:rsidR="00C94D3D">
        <w:t>-</w:t>
      </w:r>
      <w:r>
        <w:t xml:space="preserve">qualifying </w:t>
      </w:r>
      <w:r w:rsidR="00C94D3D">
        <w:t xml:space="preserve">each </w:t>
      </w:r>
      <w:r>
        <w:t xml:space="preserve">household and maintaining the documentation should an audit be requested. </w:t>
      </w:r>
    </w:p>
    <w:p w14:paraId="1B67A896" w14:textId="77777777" w:rsidR="00685702" w:rsidRDefault="00685702" w:rsidP="00685702">
      <w:r>
        <w:t xml:space="preserve">Some local governments (ABQ, Las Cruces) have an exemption to their procurement code saying that for affordable housing they can just select a developer without the competitive procurement process/RFP. </w:t>
      </w:r>
    </w:p>
    <w:p w14:paraId="12D8BF5B" w14:textId="77777777" w:rsidR="00685702" w:rsidRDefault="00685702" w:rsidP="00685702">
      <w:r>
        <w:t>Does not regular federal funds, only state funds</w:t>
      </w:r>
    </w:p>
    <w:p w14:paraId="6D9C1B39" w14:textId="77777777" w:rsidR="00C94D3D" w:rsidRPr="00F841D1" w:rsidRDefault="00C94D3D" w:rsidP="00F841D1"/>
    <w:sectPr w:rsidR="00C94D3D" w:rsidRPr="00F841D1">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manda Sutton" w:date="2026-08-03T14:39:00Z" w:initials="AS">
    <w:p w14:paraId="09A593AD" w14:textId="77777777" w:rsidR="00685702" w:rsidRDefault="00685702" w:rsidP="00685702">
      <w:pPr>
        <w:pStyle w:val="CommentText"/>
      </w:pPr>
      <w:r>
        <w:rPr>
          <w:rStyle w:val="CommentReference"/>
        </w:rPr>
        <w:annotationRef/>
      </w:r>
      <w:r>
        <w:t xml:space="preserve">Some local governments (ABQ, Las Cruces) have an exemption to their procurement code saying that for affordable housing they can just select a developer without the competitive procurement process/RFP.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9A593A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F193AAA" w16cex:dateUtc="2026-08-03T20: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9A593AD" w16cid:durableId="7F193AAA"/>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72740A"/>
    <w:multiLevelType w:val="hybridMultilevel"/>
    <w:tmpl w:val="CB5AD8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4898032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manda Sutton">
    <w15:presenceInfo w15:providerId="AD" w15:userId="S::asutton@housingnm.org::1bb46146-0316-48e7-8560-cb9498e6e8b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1D1"/>
    <w:rsid w:val="005C57E5"/>
    <w:rsid w:val="00685702"/>
    <w:rsid w:val="00850E4F"/>
    <w:rsid w:val="00C94D3D"/>
    <w:rsid w:val="00CB4716"/>
    <w:rsid w:val="00E346CC"/>
    <w:rsid w:val="00EB18D7"/>
    <w:rsid w:val="00F841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293A9"/>
  <w15:chartTrackingRefBased/>
  <w15:docId w15:val="{B6828FD9-497B-4026-853A-2029C7BD6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841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841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841D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41D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41D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41D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41D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41D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41D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41D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41D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41D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41D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41D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41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41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41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41D1"/>
    <w:rPr>
      <w:rFonts w:eastAsiaTheme="majorEastAsia" w:cstheme="majorBidi"/>
      <w:color w:val="272727" w:themeColor="text1" w:themeTint="D8"/>
    </w:rPr>
  </w:style>
  <w:style w:type="paragraph" w:styleId="Title">
    <w:name w:val="Title"/>
    <w:basedOn w:val="Normal"/>
    <w:next w:val="Normal"/>
    <w:link w:val="TitleChar"/>
    <w:uiPriority w:val="10"/>
    <w:qFormat/>
    <w:rsid w:val="00F841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41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41D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41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41D1"/>
    <w:pPr>
      <w:spacing w:before="160"/>
      <w:jc w:val="center"/>
    </w:pPr>
    <w:rPr>
      <w:i/>
      <w:iCs/>
      <w:color w:val="404040" w:themeColor="text1" w:themeTint="BF"/>
    </w:rPr>
  </w:style>
  <w:style w:type="character" w:customStyle="1" w:styleId="QuoteChar">
    <w:name w:val="Quote Char"/>
    <w:basedOn w:val="DefaultParagraphFont"/>
    <w:link w:val="Quote"/>
    <w:uiPriority w:val="29"/>
    <w:rsid w:val="00F841D1"/>
    <w:rPr>
      <w:i/>
      <w:iCs/>
      <w:color w:val="404040" w:themeColor="text1" w:themeTint="BF"/>
    </w:rPr>
  </w:style>
  <w:style w:type="paragraph" w:styleId="ListParagraph">
    <w:name w:val="List Paragraph"/>
    <w:basedOn w:val="Normal"/>
    <w:uiPriority w:val="34"/>
    <w:qFormat/>
    <w:rsid w:val="00F841D1"/>
    <w:pPr>
      <w:ind w:left="720"/>
      <w:contextualSpacing/>
    </w:pPr>
  </w:style>
  <w:style w:type="character" w:styleId="IntenseEmphasis">
    <w:name w:val="Intense Emphasis"/>
    <w:basedOn w:val="DefaultParagraphFont"/>
    <w:uiPriority w:val="21"/>
    <w:qFormat/>
    <w:rsid w:val="00F841D1"/>
    <w:rPr>
      <w:i/>
      <w:iCs/>
      <w:color w:val="0F4761" w:themeColor="accent1" w:themeShade="BF"/>
    </w:rPr>
  </w:style>
  <w:style w:type="paragraph" w:styleId="IntenseQuote">
    <w:name w:val="Intense Quote"/>
    <w:basedOn w:val="Normal"/>
    <w:next w:val="Normal"/>
    <w:link w:val="IntenseQuoteChar"/>
    <w:uiPriority w:val="30"/>
    <w:qFormat/>
    <w:rsid w:val="00F841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41D1"/>
    <w:rPr>
      <w:i/>
      <w:iCs/>
      <w:color w:val="0F4761" w:themeColor="accent1" w:themeShade="BF"/>
    </w:rPr>
  </w:style>
  <w:style w:type="character" w:styleId="IntenseReference">
    <w:name w:val="Intense Reference"/>
    <w:basedOn w:val="DefaultParagraphFont"/>
    <w:uiPriority w:val="32"/>
    <w:qFormat/>
    <w:rsid w:val="00F841D1"/>
    <w:rPr>
      <w:b/>
      <w:bCs/>
      <w:smallCaps/>
      <w:color w:val="0F4761" w:themeColor="accent1" w:themeShade="BF"/>
      <w:spacing w:val="5"/>
    </w:rPr>
  </w:style>
  <w:style w:type="table" w:styleId="TableGrid">
    <w:name w:val="Table Grid"/>
    <w:basedOn w:val="TableNormal"/>
    <w:uiPriority w:val="39"/>
    <w:rsid w:val="00CB47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85702"/>
    <w:rPr>
      <w:sz w:val="16"/>
      <w:szCs w:val="16"/>
    </w:rPr>
  </w:style>
  <w:style w:type="paragraph" w:styleId="CommentText">
    <w:name w:val="annotation text"/>
    <w:basedOn w:val="Normal"/>
    <w:link w:val="CommentTextChar"/>
    <w:uiPriority w:val="99"/>
    <w:unhideWhenUsed/>
    <w:rsid w:val="00685702"/>
    <w:pPr>
      <w:spacing w:line="240" w:lineRule="auto"/>
    </w:pPr>
    <w:rPr>
      <w:sz w:val="20"/>
      <w:szCs w:val="20"/>
    </w:rPr>
  </w:style>
  <w:style w:type="character" w:customStyle="1" w:styleId="CommentTextChar">
    <w:name w:val="Comment Text Char"/>
    <w:basedOn w:val="DefaultParagraphFont"/>
    <w:link w:val="CommentText"/>
    <w:uiPriority w:val="99"/>
    <w:rsid w:val="00685702"/>
    <w:rPr>
      <w:sz w:val="20"/>
      <w:szCs w:val="20"/>
    </w:rPr>
  </w:style>
  <w:style w:type="paragraph" w:styleId="CommentSubject">
    <w:name w:val="annotation subject"/>
    <w:basedOn w:val="CommentText"/>
    <w:next w:val="CommentText"/>
    <w:link w:val="CommentSubjectChar"/>
    <w:uiPriority w:val="99"/>
    <w:semiHidden/>
    <w:unhideWhenUsed/>
    <w:rsid w:val="00685702"/>
    <w:rPr>
      <w:b/>
      <w:bCs/>
    </w:rPr>
  </w:style>
  <w:style w:type="character" w:customStyle="1" w:styleId="CommentSubjectChar">
    <w:name w:val="Comment Subject Char"/>
    <w:basedOn w:val="CommentTextChar"/>
    <w:link w:val="CommentSubject"/>
    <w:uiPriority w:val="99"/>
    <w:semiHidden/>
    <w:rsid w:val="0068570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393</Words>
  <Characters>2159</Characters>
  <Application>Microsoft Office Word</Application>
  <DocSecurity>0</DocSecurity>
  <Lines>47</Lines>
  <Paragraphs>23</Paragraphs>
  <ScaleCrop>false</ScaleCrop>
  <Company/>
  <LinksUpToDate>false</LinksUpToDate>
  <CharactersWithSpaces>2529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Gonzales</dc:creator>
  <cp:keywords/>
  <dc:description/>
  <cp:lastModifiedBy>Amanda Sutton</cp:lastModifiedBy>
  <cp:revision>3</cp:revision>
  <dcterms:created xsi:type="dcterms:W3CDTF">2026-08-03T19:55:00Z</dcterms:created>
  <dcterms:modified xsi:type="dcterms:W3CDTF">2026-08-03T20:39:00Z</dcterms:modified>
</cp:coreProperties>
</file>