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D729A" w14:textId="57D396B1" w:rsidR="00A44EF9" w:rsidRDefault="002D2998" w:rsidP="00F56B43">
      <w:pPr>
        <w:spacing w:after="0"/>
        <w:jc w:val="center"/>
        <w:rPr>
          <w:b/>
          <w:sz w:val="28"/>
        </w:rPr>
      </w:pPr>
      <w:r>
        <w:rPr>
          <w:b/>
          <w:sz w:val="28"/>
        </w:rPr>
        <w:t>2020</w:t>
      </w:r>
      <w:r w:rsidR="00A96A16" w:rsidRPr="003A20F2">
        <w:rPr>
          <w:b/>
          <w:sz w:val="28"/>
        </w:rPr>
        <w:t xml:space="preserve"> </w:t>
      </w:r>
      <w:r w:rsidR="005B3F37" w:rsidRPr="003A20F2">
        <w:rPr>
          <w:b/>
          <w:sz w:val="28"/>
        </w:rPr>
        <w:t>Areas of</w:t>
      </w:r>
      <w:r w:rsidR="00F56B43">
        <w:rPr>
          <w:b/>
          <w:sz w:val="28"/>
        </w:rPr>
        <w:t xml:space="preserve"> Statistically Demonstrated Need</w:t>
      </w:r>
    </w:p>
    <w:p w14:paraId="549273A8" w14:textId="77777777" w:rsidR="00F56B43" w:rsidRDefault="00F56B43" w:rsidP="00F56B43">
      <w:pPr>
        <w:spacing w:after="0"/>
        <w:jc w:val="center"/>
        <w:rPr>
          <w:b/>
          <w:sz w:val="28"/>
        </w:rPr>
      </w:pPr>
      <w:r>
        <w:rPr>
          <w:b/>
          <w:sz w:val="28"/>
        </w:rPr>
        <w:t>Selection Methodology</w:t>
      </w:r>
    </w:p>
    <w:p w14:paraId="116BDBA9" w14:textId="77777777" w:rsidR="003204BB" w:rsidRDefault="003204BB" w:rsidP="00F56B43">
      <w:pPr>
        <w:spacing w:after="0"/>
        <w:jc w:val="center"/>
        <w:rPr>
          <w:b/>
          <w:sz w:val="28"/>
        </w:rPr>
      </w:pPr>
    </w:p>
    <w:p w14:paraId="71D69DE3" w14:textId="77777777" w:rsidR="00F56B43" w:rsidRDefault="003204BB" w:rsidP="00F56B43">
      <w:pPr>
        <w:spacing w:after="0"/>
        <w:jc w:val="center"/>
        <w:rPr>
          <w:b/>
          <w:sz w:val="28"/>
        </w:rPr>
      </w:pPr>
      <w:r w:rsidRPr="003204BB">
        <w:rPr>
          <w:noProof/>
          <w:sz w:val="24"/>
        </w:rPr>
        <mc:AlternateContent>
          <mc:Choice Requires="wps">
            <w:drawing>
              <wp:anchor distT="0" distB="0" distL="114300" distR="114300" simplePos="0" relativeHeight="251663360" behindDoc="0" locked="0" layoutInCell="1" allowOverlap="1" wp14:anchorId="6AD1B381" wp14:editId="09E0460A">
                <wp:simplePos x="0" y="0"/>
                <wp:positionH relativeFrom="column">
                  <wp:align>center</wp:align>
                </wp:positionH>
                <wp:positionV relativeFrom="paragraph">
                  <wp:posOffset>0</wp:posOffset>
                </wp:positionV>
                <wp:extent cx="5942965" cy="323850"/>
                <wp:effectExtent l="0" t="0" r="1968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323850"/>
                        </a:xfrm>
                        <a:prstGeom prst="rect">
                          <a:avLst/>
                        </a:prstGeom>
                        <a:solidFill>
                          <a:srgbClr val="FFFFFF"/>
                        </a:solidFill>
                        <a:ln w="9525">
                          <a:solidFill>
                            <a:srgbClr val="000000"/>
                          </a:solidFill>
                          <a:miter lim="800000"/>
                          <a:headEnd/>
                          <a:tailEnd/>
                        </a:ln>
                      </wps:spPr>
                      <wps:txbx>
                        <w:txbxContent>
                          <w:p w14:paraId="49A767A4" w14:textId="77777777" w:rsidR="003204BB" w:rsidRDefault="003204BB" w:rsidP="003204BB">
                            <w:pPr>
                              <w:spacing w:after="0"/>
                              <w:jc w:val="center"/>
                              <w:rPr>
                                <w:b/>
                                <w:sz w:val="28"/>
                              </w:rPr>
                            </w:pPr>
                            <w:r>
                              <w:rPr>
                                <w:b/>
                                <w:sz w:val="28"/>
                              </w:rPr>
                              <w:t>Areas of Statistically Demonstrated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1B381" id="_x0000_t202" coordsize="21600,21600" o:spt="202" path="m,l,21600r21600,l21600,xe">
                <v:stroke joinstyle="miter"/>
                <v:path gradientshapeok="t" o:connecttype="rect"/>
              </v:shapetype>
              <v:shape id="Text Box 2" o:spid="_x0000_s1026" type="#_x0000_t202" style="position:absolute;left:0;text-align:left;margin-left:0;margin-top:0;width:467.95pt;height:25.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">
                <v:textbox>
                  <w:txbxContent>
                    <w:p w14:paraId="49A767A4" w14:textId="77777777" w:rsidR="003204BB" w:rsidRDefault="003204BB" w:rsidP="003204BB">
                      <w:pPr>
                        <w:spacing w:after="0"/>
                        <w:jc w:val="center"/>
                        <w:rPr>
                          <w:b/>
                          <w:sz w:val="28"/>
                        </w:rPr>
                      </w:pPr>
                      <w:r>
                        <w:rPr>
                          <w:b/>
                          <w:sz w:val="28"/>
                        </w:rPr>
                        <w:t>Areas of Statistically Demonstrated Need</w:t>
                      </w:r>
                    </w:p>
                  </w:txbxContent>
                </v:textbox>
              </v:shape>
            </w:pict>
          </mc:Fallback>
        </mc:AlternateContent>
      </w:r>
    </w:p>
    <w:p w14:paraId="5173EFD8" w14:textId="77777777" w:rsidR="00F56B43" w:rsidRDefault="00E97F8D" w:rsidP="00F56B43">
      <w:pPr>
        <w:spacing w:after="0"/>
        <w:jc w:val="center"/>
        <w:rPr>
          <w:b/>
          <w:sz w:val="28"/>
        </w:rPr>
      </w:pPr>
      <w:r w:rsidRPr="003204BB">
        <w:rPr>
          <w:b/>
          <w:noProof/>
          <w:sz w:val="28"/>
        </w:rPr>
        <mc:AlternateContent>
          <mc:Choice Requires="wps">
            <w:drawing>
              <wp:anchor distT="0" distB="0" distL="114300" distR="114300" simplePos="0" relativeHeight="251659264" behindDoc="0" locked="0" layoutInCell="1" allowOverlap="1" wp14:anchorId="16003482" wp14:editId="1F2FBEF1">
                <wp:simplePos x="0" y="0"/>
                <wp:positionH relativeFrom="column">
                  <wp:posOffset>-9525</wp:posOffset>
                </wp:positionH>
                <wp:positionV relativeFrom="paragraph">
                  <wp:posOffset>78104</wp:posOffset>
                </wp:positionV>
                <wp:extent cx="5930265" cy="1914525"/>
                <wp:effectExtent l="0" t="0" r="133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1914525"/>
                        </a:xfrm>
                        <a:prstGeom prst="rect">
                          <a:avLst/>
                        </a:prstGeom>
                        <a:solidFill>
                          <a:srgbClr val="FFFFFF"/>
                        </a:solidFill>
                        <a:ln w="9525">
                          <a:solidFill>
                            <a:srgbClr val="000000"/>
                          </a:solidFill>
                          <a:miter lim="800000"/>
                          <a:headEnd/>
                          <a:tailEnd/>
                        </a:ln>
                      </wps:spPr>
                      <wps:txbx>
                        <w:txbxContent>
                          <w:p w14:paraId="49951B98" w14:textId="77777777" w:rsidR="003204BB" w:rsidRPr="00F56B43" w:rsidRDefault="003204BB" w:rsidP="003204BB">
                            <w:pPr>
                              <w:spacing w:after="0"/>
                              <w:jc w:val="center"/>
                              <w:rPr>
                                <w:b/>
                                <w:sz w:val="28"/>
                              </w:rPr>
                            </w:pPr>
                            <w:r w:rsidRPr="00F56B43">
                              <w:rPr>
                                <w:b/>
                                <w:sz w:val="28"/>
                              </w:rPr>
                              <w:t>Tier 1</w:t>
                            </w:r>
                          </w:p>
                          <w:p w14:paraId="78508389" w14:textId="77777777" w:rsidR="003204BB" w:rsidRPr="00F56B43" w:rsidRDefault="003204BB" w:rsidP="003204BB">
                            <w:pPr>
                              <w:pStyle w:val="ListParagraph"/>
                              <w:numPr>
                                <w:ilvl w:val="0"/>
                                <w:numId w:val="1"/>
                              </w:numPr>
                              <w:spacing w:after="0"/>
                              <w:rPr>
                                <w:sz w:val="24"/>
                                <w:szCs w:val="24"/>
                              </w:rPr>
                            </w:pPr>
                            <w:r w:rsidRPr="00F56B43">
                              <w:rPr>
                                <w:sz w:val="24"/>
                                <w:szCs w:val="24"/>
                              </w:rPr>
                              <w:t>County or MSA with a population greater than 10,000</w:t>
                            </w:r>
                            <w:r>
                              <w:rPr>
                                <w:sz w:val="24"/>
                                <w:szCs w:val="24"/>
                              </w:rPr>
                              <w:t xml:space="preserve">; </w:t>
                            </w:r>
                            <w:r w:rsidRPr="007A0B1D">
                              <w:rPr>
                                <w:b/>
                                <w:sz w:val="24"/>
                                <w:szCs w:val="24"/>
                              </w:rPr>
                              <w:t>and</w:t>
                            </w:r>
                          </w:p>
                          <w:p w14:paraId="43D31F7F" w14:textId="02AB579E" w:rsidR="003204BB" w:rsidRPr="00E517F7" w:rsidRDefault="00993292" w:rsidP="003204BB">
                            <w:pPr>
                              <w:pStyle w:val="ListParagraph"/>
                              <w:numPr>
                                <w:ilvl w:val="0"/>
                                <w:numId w:val="1"/>
                              </w:numPr>
                              <w:spacing w:after="0"/>
                              <w:rPr>
                                <w:sz w:val="24"/>
                              </w:rPr>
                            </w:pPr>
                            <w:r>
                              <w:rPr>
                                <w:sz w:val="24"/>
                              </w:rPr>
                              <w:t xml:space="preserve">Growth </w:t>
                            </w:r>
                            <w:r w:rsidR="003204BB" w:rsidRPr="00F56B43">
                              <w:rPr>
                                <w:sz w:val="24"/>
                              </w:rPr>
                              <w:t>rate greater th</w:t>
                            </w:r>
                            <w:r w:rsidR="003204BB">
                              <w:rPr>
                                <w:sz w:val="24"/>
                              </w:rPr>
                              <w:t xml:space="preserve">an </w:t>
                            </w:r>
                            <w:r w:rsidR="003204BB" w:rsidRPr="00E517F7">
                              <w:rPr>
                                <w:sz w:val="24"/>
                              </w:rPr>
                              <w:t xml:space="preserve">State for last </w:t>
                            </w:r>
                            <w:r w:rsidRPr="00E517F7">
                              <w:rPr>
                                <w:sz w:val="24"/>
                              </w:rPr>
                              <w:t>five</w:t>
                            </w:r>
                            <w:r w:rsidR="003204BB" w:rsidRPr="00E517F7">
                              <w:rPr>
                                <w:sz w:val="24"/>
                              </w:rPr>
                              <w:t xml:space="preserve"> years (</w:t>
                            </w:r>
                            <w:r w:rsidR="00E1415C">
                              <w:rPr>
                                <w:sz w:val="24"/>
                              </w:rPr>
                              <w:t>0.</w:t>
                            </w:r>
                            <w:r w:rsidR="007D4D6A">
                              <w:rPr>
                                <w:sz w:val="24"/>
                              </w:rPr>
                              <w:t>2</w:t>
                            </w:r>
                            <w:r w:rsidR="00E1415C">
                              <w:rPr>
                                <w:sz w:val="24"/>
                              </w:rPr>
                              <w:t>4</w:t>
                            </w:r>
                            <w:r w:rsidR="003204BB" w:rsidRPr="00E517F7">
                              <w:rPr>
                                <w:sz w:val="24"/>
                              </w:rPr>
                              <w:t xml:space="preserve">%); </w:t>
                            </w:r>
                            <w:r w:rsidR="003204BB" w:rsidRPr="00E517F7">
                              <w:rPr>
                                <w:b/>
                                <w:sz w:val="24"/>
                              </w:rPr>
                              <w:t>and</w:t>
                            </w:r>
                          </w:p>
                          <w:p w14:paraId="156C273A" w14:textId="5CEC231E" w:rsidR="003204BB" w:rsidRPr="00E517F7" w:rsidRDefault="00585571" w:rsidP="003204BB">
                            <w:pPr>
                              <w:pStyle w:val="ListParagraph"/>
                              <w:numPr>
                                <w:ilvl w:val="0"/>
                                <w:numId w:val="1"/>
                              </w:numPr>
                              <w:spacing w:after="0"/>
                              <w:rPr>
                                <w:sz w:val="24"/>
                              </w:rPr>
                            </w:pPr>
                            <w:r w:rsidRPr="00E517F7">
                              <w:rPr>
                                <w:sz w:val="24"/>
                              </w:rPr>
                              <w:t xml:space="preserve">Vacancy rate below </w:t>
                            </w:r>
                            <w:r w:rsidR="007A0B1D" w:rsidRPr="00E517F7">
                              <w:rPr>
                                <w:sz w:val="24"/>
                              </w:rPr>
                              <w:t>State average (</w:t>
                            </w:r>
                            <w:r w:rsidR="00784254">
                              <w:rPr>
                                <w:sz w:val="24"/>
                              </w:rPr>
                              <w:t>4.10</w:t>
                            </w:r>
                            <w:r w:rsidR="003204BB" w:rsidRPr="00E517F7">
                              <w:rPr>
                                <w:sz w:val="24"/>
                              </w:rPr>
                              <w:t>%</w:t>
                            </w:r>
                            <w:r w:rsidR="007A0B1D" w:rsidRPr="00E517F7">
                              <w:rPr>
                                <w:sz w:val="24"/>
                              </w:rPr>
                              <w:t>)</w:t>
                            </w:r>
                            <w:r w:rsidR="003204BB" w:rsidRPr="00E517F7">
                              <w:rPr>
                                <w:sz w:val="24"/>
                              </w:rPr>
                              <w:t>.</w:t>
                            </w:r>
                          </w:p>
                          <w:p w14:paraId="7129989C" w14:textId="77777777" w:rsidR="003204BB" w:rsidRPr="00236754" w:rsidRDefault="003204BB" w:rsidP="003204BB">
                            <w:pPr>
                              <w:pStyle w:val="ListParagraph"/>
                              <w:spacing w:after="0"/>
                              <w:rPr>
                                <w:sz w:val="16"/>
                                <w:szCs w:val="16"/>
                              </w:rPr>
                            </w:pPr>
                          </w:p>
                          <w:p w14:paraId="63D08FE2" w14:textId="24CA70F3" w:rsidR="00012BBE" w:rsidRDefault="003204BB">
                            <w:pPr>
                              <w:rPr>
                                <w:sz w:val="24"/>
                              </w:rPr>
                            </w:pPr>
                            <w:r w:rsidRPr="00E517F7">
                              <w:rPr>
                                <w:b/>
                                <w:sz w:val="24"/>
                              </w:rPr>
                              <w:t>Tier 1 Counties:</w:t>
                            </w:r>
                            <w:r w:rsidR="00F73309" w:rsidRPr="00E517F7">
                              <w:rPr>
                                <w:sz w:val="24"/>
                              </w:rPr>
                              <w:t xml:space="preserve"> </w:t>
                            </w:r>
                            <w:r w:rsidR="00FC28F6">
                              <w:rPr>
                                <w:sz w:val="24"/>
                              </w:rPr>
                              <w:t>Bernalillo</w:t>
                            </w:r>
                            <w:r w:rsidR="003458CC">
                              <w:rPr>
                                <w:sz w:val="24"/>
                              </w:rPr>
                              <w:t>****</w:t>
                            </w:r>
                            <w:r w:rsidR="00FC28F6">
                              <w:rPr>
                                <w:sz w:val="24"/>
                              </w:rPr>
                              <w:t xml:space="preserve">, </w:t>
                            </w:r>
                            <w:r w:rsidR="0014459C" w:rsidRPr="00725868">
                              <w:rPr>
                                <w:sz w:val="24"/>
                              </w:rPr>
                              <w:t xml:space="preserve">Dona Ana, Eddy, </w:t>
                            </w:r>
                            <w:r w:rsidR="002D2998">
                              <w:rPr>
                                <w:sz w:val="24"/>
                              </w:rPr>
                              <w:t>Lea*</w:t>
                            </w:r>
                            <w:r w:rsidR="00156D09">
                              <w:rPr>
                                <w:sz w:val="24"/>
                              </w:rPr>
                              <w:t xml:space="preserve">, </w:t>
                            </w:r>
                            <w:r w:rsidR="0014459C" w:rsidRPr="00E517F7">
                              <w:rPr>
                                <w:sz w:val="24"/>
                              </w:rPr>
                              <w:t>Los Alamos, Otero,</w:t>
                            </w:r>
                            <w:r w:rsidR="00E517F7">
                              <w:rPr>
                                <w:sz w:val="24"/>
                              </w:rPr>
                              <w:t xml:space="preserve"> Sandoval</w:t>
                            </w:r>
                            <w:r w:rsidR="002D2998">
                              <w:rPr>
                                <w:sz w:val="24"/>
                              </w:rPr>
                              <w:t>**</w:t>
                            </w:r>
                            <w:r w:rsidR="00E517F7">
                              <w:rPr>
                                <w:sz w:val="24"/>
                              </w:rPr>
                              <w:t>, Santa Fe, and Valencia.</w:t>
                            </w:r>
                          </w:p>
                          <w:p w14:paraId="7AAF386D" w14:textId="77777777" w:rsidR="00D77900" w:rsidRDefault="00D77900" w:rsidP="00D77900">
                            <w:r w:rsidRPr="00F000C0">
                              <w:rPr>
                                <w:b/>
                                <w:sz w:val="24"/>
                              </w:rPr>
                              <w:t>Successfully Petitioned Tier 1 Municipalities:</w:t>
                            </w:r>
                            <w:r>
                              <w:rPr>
                                <w:sz w:val="24"/>
                              </w:rPr>
                              <w:t xml:space="preserve"> Village of Ruidoso</w:t>
                            </w:r>
                          </w:p>
                          <w:p w14:paraId="253EF0F9" w14:textId="77777777" w:rsidR="00D77900" w:rsidRDefault="00D77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03482" id="_x0000_s1027" type="#_x0000_t202" style="position:absolute;left:0;text-align:left;margin-left:-.75pt;margin-top:6.15pt;width:466.9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QZJQIAAE4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">
                <v:textbox>
                  <w:txbxContent>
                    <w:p w14:paraId="49951B98" w14:textId="77777777" w:rsidR="003204BB" w:rsidRPr="00F56B43" w:rsidRDefault="003204BB" w:rsidP="003204BB">
                      <w:pPr>
                        <w:spacing w:after="0"/>
                        <w:jc w:val="center"/>
                        <w:rPr>
                          <w:b/>
                          <w:sz w:val="28"/>
                        </w:rPr>
                      </w:pPr>
                      <w:r w:rsidRPr="00F56B43">
                        <w:rPr>
                          <w:b/>
                          <w:sz w:val="28"/>
                        </w:rPr>
                        <w:t>Tier 1</w:t>
                      </w:r>
                    </w:p>
                    <w:p w14:paraId="78508389" w14:textId="77777777" w:rsidR="003204BB" w:rsidRPr="00F56B43" w:rsidRDefault="003204BB" w:rsidP="003204BB">
                      <w:pPr>
                        <w:pStyle w:val="ListParagraph"/>
                        <w:numPr>
                          <w:ilvl w:val="0"/>
                          <w:numId w:val="1"/>
                        </w:numPr>
                        <w:spacing w:after="0"/>
                        <w:rPr>
                          <w:sz w:val="24"/>
                          <w:szCs w:val="24"/>
                        </w:rPr>
                      </w:pPr>
                      <w:r w:rsidRPr="00F56B43">
                        <w:rPr>
                          <w:sz w:val="24"/>
                          <w:szCs w:val="24"/>
                        </w:rPr>
                        <w:t>County or MSA with a population greater than 10,000</w:t>
                      </w:r>
                      <w:r>
                        <w:rPr>
                          <w:sz w:val="24"/>
                          <w:szCs w:val="24"/>
                        </w:rPr>
                        <w:t xml:space="preserve">; </w:t>
                      </w:r>
                      <w:r w:rsidRPr="007A0B1D">
                        <w:rPr>
                          <w:b/>
                          <w:sz w:val="24"/>
                          <w:szCs w:val="24"/>
                        </w:rPr>
                        <w:t>and</w:t>
                      </w:r>
                    </w:p>
                    <w:p w14:paraId="43D31F7F" w14:textId="02AB579E" w:rsidR="003204BB" w:rsidRPr="00E517F7" w:rsidRDefault="00993292" w:rsidP="003204BB">
                      <w:pPr>
                        <w:pStyle w:val="ListParagraph"/>
                        <w:numPr>
                          <w:ilvl w:val="0"/>
                          <w:numId w:val="1"/>
                        </w:numPr>
                        <w:spacing w:after="0"/>
                        <w:rPr>
                          <w:sz w:val="24"/>
                        </w:rPr>
                      </w:pPr>
                      <w:r>
                        <w:rPr>
                          <w:sz w:val="24"/>
                        </w:rPr>
                        <w:t xml:space="preserve">Growth </w:t>
                      </w:r>
                      <w:r w:rsidR="003204BB" w:rsidRPr="00F56B43">
                        <w:rPr>
                          <w:sz w:val="24"/>
                        </w:rPr>
                        <w:t>rate greater th</w:t>
                      </w:r>
                      <w:r w:rsidR="003204BB">
                        <w:rPr>
                          <w:sz w:val="24"/>
                        </w:rPr>
                        <w:t xml:space="preserve">an </w:t>
                      </w:r>
                      <w:r w:rsidR="003204BB" w:rsidRPr="00E517F7">
                        <w:rPr>
                          <w:sz w:val="24"/>
                        </w:rPr>
                        <w:t xml:space="preserve">State for last </w:t>
                      </w:r>
                      <w:r w:rsidRPr="00E517F7">
                        <w:rPr>
                          <w:sz w:val="24"/>
                        </w:rPr>
                        <w:t>five</w:t>
                      </w:r>
                      <w:r w:rsidR="003204BB" w:rsidRPr="00E517F7">
                        <w:rPr>
                          <w:sz w:val="24"/>
                        </w:rPr>
                        <w:t xml:space="preserve"> years (</w:t>
                      </w:r>
                      <w:r w:rsidR="00E1415C">
                        <w:rPr>
                          <w:sz w:val="24"/>
                        </w:rPr>
                        <w:t>0.</w:t>
                      </w:r>
                      <w:r w:rsidR="007D4D6A">
                        <w:rPr>
                          <w:sz w:val="24"/>
                        </w:rPr>
                        <w:t>2</w:t>
                      </w:r>
                      <w:r w:rsidR="00E1415C">
                        <w:rPr>
                          <w:sz w:val="24"/>
                        </w:rPr>
                        <w:t>4</w:t>
                      </w:r>
                      <w:r w:rsidR="003204BB" w:rsidRPr="00E517F7">
                        <w:rPr>
                          <w:sz w:val="24"/>
                        </w:rPr>
                        <w:t xml:space="preserve">%); </w:t>
                      </w:r>
                      <w:r w:rsidR="003204BB" w:rsidRPr="00E517F7">
                        <w:rPr>
                          <w:b/>
                          <w:sz w:val="24"/>
                        </w:rPr>
                        <w:t>and</w:t>
                      </w:r>
                    </w:p>
                    <w:p w14:paraId="156C273A" w14:textId="5CEC231E" w:rsidR="003204BB" w:rsidRPr="00E517F7" w:rsidRDefault="00585571" w:rsidP="003204BB">
                      <w:pPr>
                        <w:pStyle w:val="ListParagraph"/>
                        <w:numPr>
                          <w:ilvl w:val="0"/>
                          <w:numId w:val="1"/>
                        </w:numPr>
                        <w:spacing w:after="0"/>
                        <w:rPr>
                          <w:sz w:val="24"/>
                        </w:rPr>
                      </w:pPr>
                      <w:r w:rsidRPr="00E517F7">
                        <w:rPr>
                          <w:sz w:val="24"/>
                        </w:rPr>
                        <w:t xml:space="preserve">Vacancy rate below </w:t>
                      </w:r>
                      <w:r w:rsidR="007A0B1D" w:rsidRPr="00E517F7">
                        <w:rPr>
                          <w:sz w:val="24"/>
                        </w:rPr>
                        <w:t>State average (</w:t>
                      </w:r>
                      <w:r w:rsidR="00784254">
                        <w:rPr>
                          <w:sz w:val="24"/>
                        </w:rPr>
                        <w:t>4.10</w:t>
                      </w:r>
                      <w:r w:rsidR="003204BB" w:rsidRPr="00E517F7">
                        <w:rPr>
                          <w:sz w:val="24"/>
                        </w:rPr>
                        <w:t>%</w:t>
                      </w:r>
                      <w:r w:rsidR="007A0B1D" w:rsidRPr="00E517F7">
                        <w:rPr>
                          <w:sz w:val="24"/>
                        </w:rPr>
                        <w:t>)</w:t>
                      </w:r>
                      <w:r w:rsidR="003204BB" w:rsidRPr="00E517F7">
                        <w:rPr>
                          <w:sz w:val="24"/>
                        </w:rPr>
                        <w:t>.</w:t>
                      </w:r>
                    </w:p>
                    <w:p w14:paraId="7129989C" w14:textId="77777777" w:rsidR="003204BB" w:rsidRPr="00236754" w:rsidRDefault="003204BB" w:rsidP="003204BB">
                      <w:pPr>
                        <w:pStyle w:val="ListParagraph"/>
                        <w:spacing w:after="0"/>
                        <w:rPr>
                          <w:sz w:val="16"/>
                          <w:szCs w:val="16"/>
                        </w:rPr>
                      </w:pPr>
                    </w:p>
                    <w:p w14:paraId="63D08FE2" w14:textId="24CA70F3" w:rsidR="00012BBE" w:rsidRDefault="003204BB">
                      <w:pPr>
                        <w:rPr>
                          <w:sz w:val="24"/>
                        </w:rPr>
                      </w:pPr>
                      <w:r w:rsidRPr="00E517F7">
                        <w:rPr>
                          <w:b/>
                          <w:sz w:val="24"/>
                        </w:rPr>
                        <w:t>Tier 1 Counties:</w:t>
                      </w:r>
                      <w:r w:rsidR="00F73309" w:rsidRPr="00E517F7">
                        <w:rPr>
                          <w:sz w:val="24"/>
                        </w:rPr>
                        <w:t xml:space="preserve"> </w:t>
                      </w:r>
                      <w:r w:rsidR="00FC28F6">
                        <w:rPr>
                          <w:sz w:val="24"/>
                        </w:rPr>
                        <w:t>Bernalillo</w:t>
                      </w:r>
                      <w:r w:rsidR="003458CC">
                        <w:rPr>
                          <w:sz w:val="24"/>
                        </w:rPr>
                        <w:t>****</w:t>
                      </w:r>
                      <w:r w:rsidR="00FC28F6">
                        <w:rPr>
                          <w:sz w:val="24"/>
                        </w:rPr>
                        <w:t xml:space="preserve">, </w:t>
                      </w:r>
                      <w:r w:rsidR="0014459C" w:rsidRPr="00725868">
                        <w:rPr>
                          <w:sz w:val="24"/>
                        </w:rPr>
                        <w:t xml:space="preserve">Dona Ana, Eddy, </w:t>
                      </w:r>
                      <w:r w:rsidR="002D2998">
                        <w:rPr>
                          <w:sz w:val="24"/>
                        </w:rPr>
                        <w:t>Lea*</w:t>
                      </w:r>
                      <w:r w:rsidR="00156D09">
                        <w:rPr>
                          <w:sz w:val="24"/>
                        </w:rPr>
                        <w:t xml:space="preserve">, </w:t>
                      </w:r>
                      <w:r w:rsidR="0014459C" w:rsidRPr="00E517F7">
                        <w:rPr>
                          <w:sz w:val="24"/>
                        </w:rPr>
                        <w:t>Los Alamos, Otero,</w:t>
                      </w:r>
                      <w:r w:rsidR="00E517F7">
                        <w:rPr>
                          <w:sz w:val="24"/>
                        </w:rPr>
                        <w:t xml:space="preserve"> Sandoval</w:t>
                      </w:r>
                      <w:r w:rsidR="002D2998">
                        <w:rPr>
                          <w:sz w:val="24"/>
                        </w:rPr>
                        <w:t>**</w:t>
                      </w:r>
                      <w:r w:rsidR="00E517F7">
                        <w:rPr>
                          <w:sz w:val="24"/>
                        </w:rPr>
                        <w:t>, Santa Fe, and Valencia.</w:t>
                      </w:r>
                    </w:p>
                    <w:p w14:paraId="7AAF386D" w14:textId="77777777" w:rsidR="00D77900" w:rsidRDefault="00D77900" w:rsidP="00D77900">
                      <w:r w:rsidRPr="00F000C0">
                        <w:rPr>
                          <w:b/>
                          <w:sz w:val="24"/>
                        </w:rPr>
                        <w:t>Successfully Petitioned Tier 1 Municipalities:</w:t>
                      </w:r>
                      <w:r>
                        <w:rPr>
                          <w:sz w:val="24"/>
                        </w:rPr>
                        <w:t xml:space="preserve"> Village of Ruidoso</w:t>
                      </w:r>
                    </w:p>
                    <w:p w14:paraId="253EF0F9" w14:textId="77777777" w:rsidR="00D77900" w:rsidRDefault="00D77900"/>
                  </w:txbxContent>
                </v:textbox>
              </v:shape>
            </w:pict>
          </mc:Fallback>
        </mc:AlternateContent>
      </w:r>
      <w:r w:rsidR="00F56B43">
        <w:rPr>
          <w:b/>
          <w:sz w:val="28"/>
        </w:rPr>
        <w:t>Areas of Statistically Demonstrated Need</w:t>
      </w:r>
    </w:p>
    <w:p w14:paraId="67C51E56" w14:textId="77777777" w:rsidR="00EE142F" w:rsidRDefault="00EE142F" w:rsidP="00F56B43">
      <w:pPr>
        <w:spacing w:after="0"/>
        <w:jc w:val="center"/>
        <w:rPr>
          <w:b/>
          <w:sz w:val="28"/>
        </w:rPr>
      </w:pPr>
    </w:p>
    <w:p w14:paraId="1029C687" w14:textId="77777777" w:rsidR="00F56B43" w:rsidRDefault="00F56B43" w:rsidP="00F56B43">
      <w:pPr>
        <w:spacing w:after="0"/>
        <w:rPr>
          <w:sz w:val="24"/>
        </w:rPr>
      </w:pPr>
    </w:p>
    <w:p w14:paraId="2DB1D122" w14:textId="77777777" w:rsidR="003A20F2" w:rsidRPr="00F56B43" w:rsidRDefault="003A20F2" w:rsidP="003A20F2">
      <w:pPr>
        <w:spacing w:after="0"/>
        <w:rPr>
          <w:sz w:val="24"/>
        </w:rPr>
      </w:pPr>
    </w:p>
    <w:p w14:paraId="19B0BFA6" w14:textId="77777777" w:rsidR="005B3F37" w:rsidRDefault="005B3F37" w:rsidP="005B3F37">
      <w:pPr>
        <w:jc w:val="center"/>
      </w:pPr>
    </w:p>
    <w:p w14:paraId="2CB502EC" w14:textId="77777777" w:rsidR="00E517F7" w:rsidRPr="009D072A" w:rsidRDefault="00A96A16" w:rsidP="00E517F7">
      <w:pPr>
        <w:spacing w:line="240" w:lineRule="auto"/>
        <w:rPr>
          <w:szCs w:val="24"/>
        </w:rPr>
      </w:pPr>
      <w:r w:rsidRPr="003204BB">
        <w:rPr>
          <w:b/>
          <w:noProof/>
          <w:sz w:val="28"/>
        </w:rPr>
        <mc:AlternateContent>
          <mc:Choice Requires="wps">
            <w:drawing>
              <wp:anchor distT="0" distB="0" distL="114300" distR="114300" simplePos="0" relativeHeight="251661312" behindDoc="0" locked="0" layoutInCell="1" allowOverlap="1" wp14:anchorId="2D3E6DB4" wp14:editId="76C58784">
                <wp:simplePos x="0" y="0"/>
                <wp:positionH relativeFrom="column">
                  <wp:posOffset>0</wp:posOffset>
                </wp:positionH>
                <wp:positionV relativeFrom="paragraph">
                  <wp:posOffset>732790</wp:posOffset>
                </wp:positionV>
                <wp:extent cx="5929630" cy="1552575"/>
                <wp:effectExtent l="0" t="0" r="1397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552575"/>
                        </a:xfrm>
                        <a:prstGeom prst="rect">
                          <a:avLst/>
                        </a:prstGeom>
                        <a:solidFill>
                          <a:srgbClr val="FFFFFF"/>
                        </a:solidFill>
                        <a:ln w="9525">
                          <a:solidFill>
                            <a:srgbClr val="000000"/>
                          </a:solidFill>
                          <a:miter lim="800000"/>
                          <a:headEnd/>
                          <a:tailEnd/>
                        </a:ln>
                      </wps:spPr>
                      <wps:txbx>
                        <w:txbxContent>
                          <w:p w14:paraId="739B31BD" w14:textId="77777777" w:rsidR="003204BB" w:rsidRPr="00F56B43" w:rsidRDefault="003204BB" w:rsidP="003204BB">
                            <w:pPr>
                              <w:spacing w:after="0"/>
                              <w:jc w:val="center"/>
                              <w:rPr>
                                <w:b/>
                                <w:sz w:val="28"/>
                              </w:rPr>
                            </w:pPr>
                            <w:r w:rsidRPr="00F56B43">
                              <w:rPr>
                                <w:b/>
                                <w:sz w:val="28"/>
                              </w:rPr>
                              <w:t>Tier 2</w:t>
                            </w:r>
                          </w:p>
                          <w:p w14:paraId="23D00989" w14:textId="77777777" w:rsidR="003204BB" w:rsidRPr="007A0B1D" w:rsidRDefault="003204BB" w:rsidP="007A0B1D">
                            <w:pPr>
                              <w:pStyle w:val="ListParagraph"/>
                              <w:numPr>
                                <w:ilvl w:val="0"/>
                                <w:numId w:val="3"/>
                              </w:numPr>
                              <w:spacing w:after="0"/>
                              <w:rPr>
                                <w:sz w:val="24"/>
                              </w:rPr>
                            </w:pPr>
                            <w:r w:rsidRPr="00F56B43">
                              <w:rPr>
                                <w:sz w:val="24"/>
                              </w:rPr>
                              <w:t>County or MSA with a population greater than 10,000</w:t>
                            </w:r>
                            <w:r>
                              <w:rPr>
                                <w:sz w:val="24"/>
                              </w:rPr>
                              <w:t>;</w:t>
                            </w:r>
                            <w:r w:rsidR="007A0B1D">
                              <w:rPr>
                                <w:sz w:val="24"/>
                              </w:rPr>
                              <w:t xml:space="preserve"> </w:t>
                            </w:r>
                            <w:r w:rsidR="007A0B1D" w:rsidRPr="007A0B1D">
                              <w:rPr>
                                <w:b/>
                                <w:sz w:val="24"/>
                              </w:rPr>
                              <w:t>and</w:t>
                            </w:r>
                          </w:p>
                          <w:p w14:paraId="7F0A9991" w14:textId="1AF35500" w:rsidR="003204BB" w:rsidRPr="00E517F7" w:rsidRDefault="003204BB" w:rsidP="007A0B1D">
                            <w:pPr>
                              <w:pStyle w:val="ListParagraph"/>
                              <w:numPr>
                                <w:ilvl w:val="0"/>
                                <w:numId w:val="3"/>
                              </w:numPr>
                              <w:spacing w:after="0"/>
                              <w:rPr>
                                <w:sz w:val="24"/>
                              </w:rPr>
                            </w:pPr>
                            <w:r w:rsidRPr="007A0B1D">
                              <w:rPr>
                                <w:sz w:val="24"/>
                              </w:rPr>
                              <w:t xml:space="preserve">Growth rate greater than State </w:t>
                            </w:r>
                            <w:r w:rsidRPr="00E517F7">
                              <w:rPr>
                                <w:sz w:val="24"/>
                              </w:rPr>
                              <w:t xml:space="preserve">average for last </w:t>
                            </w:r>
                            <w:r w:rsidR="00993292" w:rsidRPr="00E517F7">
                              <w:rPr>
                                <w:sz w:val="24"/>
                              </w:rPr>
                              <w:t>five</w:t>
                            </w:r>
                            <w:r w:rsidRPr="00E517F7">
                              <w:rPr>
                                <w:sz w:val="24"/>
                              </w:rPr>
                              <w:t xml:space="preserve"> years (</w:t>
                            </w:r>
                            <w:r w:rsidR="00E1415C">
                              <w:rPr>
                                <w:sz w:val="24"/>
                              </w:rPr>
                              <w:t>0.</w:t>
                            </w:r>
                            <w:r w:rsidR="007D4D6A">
                              <w:rPr>
                                <w:sz w:val="24"/>
                              </w:rPr>
                              <w:t>2</w:t>
                            </w:r>
                            <w:r w:rsidR="00E1415C">
                              <w:rPr>
                                <w:sz w:val="24"/>
                              </w:rPr>
                              <w:t>4</w:t>
                            </w:r>
                            <w:r w:rsidRPr="00E517F7">
                              <w:rPr>
                                <w:sz w:val="24"/>
                              </w:rPr>
                              <w:t>%);</w:t>
                            </w:r>
                            <w:r w:rsidR="007A0B1D" w:rsidRPr="00E517F7">
                              <w:rPr>
                                <w:sz w:val="24"/>
                              </w:rPr>
                              <w:t xml:space="preserve"> </w:t>
                            </w:r>
                            <w:r w:rsidRPr="00E517F7">
                              <w:rPr>
                                <w:b/>
                                <w:sz w:val="24"/>
                              </w:rPr>
                              <w:t>or</w:t>
                            </w:r>
                          </w:p>
                          <w:p w14:paraId="54B256D8" w14:textId="0F896B0B" w:rsidR="003204BB" w:rsidRPr="00E517F7" w:rsidRDefault="003204BB" w:rsidP="007A0B1D">
                            <w:pPr>
                              <w:pStyle w:val="ListParagraph"/>
                              <w:numPr>
                                <w:ilvl w:val="0"/>
                                <w:numId w:val="3"/>
                              </w:numPr>
                              <w:spacing w:after="0"/>
                              <w:rPr>
                                <w:sz w:val="24"/>
                              </w:rPr>
                            </w:pPr>
                            <w:r w:rsidRPr="00E517F7">
                              <w:rPr>
                                <w:sz w:val="24"/>
                              </w:rPr>
                              <w:t>Vacanc</w:t>
                            </w:r>
                            <w:r w:rsidR="00585571" w:rsidRPr="00E517F7">
                              <w:rPr>
                                <w:sz w:val="24"/>
                              </w:rPr>
                              <w:t xml:space="preserve">y rate below </w:t>
                            </w:r>
                            <w:r w:rsidR="007A0B1D" w:rsidRPr="00E517F7">
                              <w:rPr>
                                <w:sz w:val="24"/>
                              </w:rPr>
                              <w:t>State average (</w:t>
                            </w:r>
                            <w:r w:rsidR="00784254">
                              <w:rPr>
                                <w:sz w:val="24"/>
                              </w:rPr>
                              <w:t>4.10</w:t>
                            </w:r>
                            <w:r w:rsidRPr="00E517F7">
                              <w:rPr>
                                <w:sz w:val="24"/>
                              </w:rPr>
                              <w:t>%</w:t>
                            </w:r>
                            <w:r w:rsidR="007A0B1D" w:rsidRPr="00E517F7">
                              <w:rPr>
                                <w:sz w:val="24"/>
                              </w:rPr>
                              <w:t>).</w:t>
                            </w:r>
                          </w:p>
                          <w:p w14:paraId="58BA9062" w14:textId="77777777" w:rsidR="003204BB" w:rsidRPr="00236754" w:rsidRDefault="003204BB" w:rsidP="003204BB">
                            <w:pPr>
                              <w:spacing w:after="0"/>
                              <w:rPr>
                                <w:sz w:val="16"/>
                                <w:szCs w:val="16"/>
                              </w:rPr>
                            </w:pPr>
                          </w:p>
                          <w:p w14:paraId="0841D95F" w14:textId="101A16EF" w:rsidR="003204BB" w:rsidRPr="00F56B43" w:rsidRDefault="006C5788" w:rsidP="003204BB">
                            <w:pPr>
                              <w:spacing w:after="0"/>
                              <w:rPr>
                                <w:sz w:val="24"/>
                              </w:rPr>
                            </w:pPr>
                            <w:r w:rsidRPr="00993292">
                              <w:rPr>
                                <w:b/>
                                <w:sz w:val="24"/>
                              </w:rPr>
                              <w:t>Tier 2 Counties:</w:t>
                            </w:r>
                            <w:r>
                              <w:rPr>
                                <w:sz w:val="24"/>
                              </w:rPr>
                              <w:t xml:space="preserve"> </w:t>
                            </w:r>
                            <w:r w:rsidR="0014459C">
                              <w:rPr>
                                <w:sz w:val="24"/>
                              </w:rPr>
                              <w:t xml:space="preserve">Chaves, Grant, </w:t>
                            </w:r>
                            <w:r w:rsidR="00C33DAF">
                              <w:rPr>
                                <w:sz w:val="24"/>
                              </w:rPr>
                              <w:t>Lincoln</w:t>
                            </w:r>
                            <w:r w:rsidR="00366415">
                              <w:rPr>
                                <w:sz w:val="24"/>
                              </w:rPr>
                              <w:t>,</w:t>
                            </w:r>
                            <w:r w:rsidR="00C33DAF">
                              <w:rPr>
                                <w:sz w:val="24"/>
                              </w:rPr>
                              <w:t xml:space="preserve"> </w:t>
                            </w:r>
                            <w:r w:rsidR="002D2998">
                              <w:rPr>
                                <w:sz w:val="24"/>
                              </w:rPr>
                              <w:t>McKinley,</w:t>
                            </w:r>
                            <w:r w:rsidR="00904C4B">
                              <w:rPr>
                                <w:sz w:val="24"/>
                              </w:rPr>
                              <w:t xml:space="preserve"> Rio Arriba***,</w:t>
                            </w:r>
                            <w:r w:rsidR="002D2998">
                              <w:rPr>
                                <w:sz w:val="24"/>
                              </w:rPr>
                              <w:t xml:space="preserve"> San Juan, </w:t>
                            </w:r>
                            <w:r w:rsidR="00E00195">
                              <w:rPr>
                                <w:sz w:val="24"/>
                              </w:rPr>
                              <w:t>San Miguel, Sierra,</w:t>
                            </w:r>
                            <w:r w:rsidR="004C5AB4">
                              <w:rPr>
                                <w:sz w:val="24"/>
                              </w:rPr>
                              <w:t xml:space="preserve"> </w:t>
                            </w:r>
                            <w:r w:rsidR="009D072A">
                              <w:rPr>
                                <w:sz w:val="24"/>
                              </w:rPr>
                              <w:t>Socorro</w:t>
                            </w:r>
                            <w:r w:rsidR="009D072A">
                              <w:rPr>
                                <w:vertAlign w:val="superscript"/>
                              </w:rPr>
                              <w:t>#</w:t>
                            </w:r>
                            <w:r w:rsidR="009D072A">
                              <w:t xml:space="preserve">, </w:t>
                            </w:r>
                            <w:r w:rsidR="00E1415C">
                              <w:rPr>
                                <w:sz w:val="24"/>
                              </w:rPr>
                              <w:t xml:space="preserve">and </w:t>
                            </w:r>
                            <w:r w:rsidR="002D2998">
                              <w:rPr>
                                <w:sz w:val="24"/>
                              </w:rPr>
                              <w:t>Torrance.</w:t>
                            </w:r>
                            <w:r w:rsidR="004C5AB4">
                              <w:rPr>
                                <w:sz w:val="24"/>
                              </w:rPr>
                              <w:t xml:space="preserve"> </w:t>
                            </w:r>
                          </w:p>
                          <w:p w14:paraId="613CB5DA" w14:textId="77777777" w:rsidR="003204BB" w:rsidRDefault="003204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E6DB4" id="_x0000_s1028" type="#_x0000_t202" style="position:absolute;margin-left:0;margin-top:57.7pt;width:466.9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">
                <v:textbox>
                  <w:txbxContent>
                    <w:p w14:paraId="739B31BD" w14:textId="77777777" w:rsidR="003204BB" w:rsidRPr="00F56B43" w:rsidRDefault="003204BB" w:rsidP="003204BB">
                      <w:pPr>
                        <w:spacing w:after="0"/>
                        <w:jc w:val="center"/>
                        <w:rPr>
                          <w:b/>
                          <w:sz w:val="28"/>
                        </w:rPr>
                      </w:pPr>
                      <w:r w:rsidRPr="00F56B43">
                        <w:rPr>
                          <w:b/>
                          <w:sz w:val="28"/>
                        </w:rPr>
                        <w:t>Tier 2</w:t>
                      </w:r>
                    </w:p>
                    <w:p w14:paraId="23D00989" w14:textId="77777777" w:rsidR="003204BB" w:rsidRPr="007A0B1D" w:rsidRDefault="003204BB" w:rsidP="007A0B1D">
                      <w:pPr>
                        <w:pStyle w:val="ListParagraph"/>
                        <w:numPr>
                          <w:ilvl w:val="0"/>
                          <w:numId w:val="3"/>
                        </w:numPr>
                        <w:spacing w:after="0"/>
                        <w:rPr>
                          <w:sz w:val="24"/>
                        </w:rPr>
                      </w:pPr>
                      <w:r w:rsidRPr="00F56B43">
                        <w:rPr>
                          <w:sz w:val="24"/>
                        </w:rPr>
                        <w:t>County or MSA with a population greater than 10,000</w:t>
                      </w:r>
                      <w:r>
                        <w:rPr>
                          <w:sz w:val="24"/>
                        </w:rPr>
                        <w:t>;</w:t>
                      </w:r>
                      <w:r w:rsidR="007A0B1D">
                        <w:rPr>
                          <w:sz w:val="24"/>
                        </w:rPr>
                        <w:t xml:space="preserve"> </w:t>
                      </w:r>
                      <w:r w:rsidR="007A0B1D" w:rsidRPr="007A0B1D">
                        <w:rPr>
                          <w:b/>
                          <w:sz w:val="24"/>
                        </w:rPr>
                        <w:t>and</w:t>
                      </w:r>
                    </w:p>
                    <w:p w14:paraId="7F0A9991" w14:textId="1AF35500" w:rsidR="003204BB" w:rsidRPr="00E517F7" w:rsidRDefault="003204BB" w:rsidP="007A0B1D">
                      <w:pPr>
                        <w:pStyle w:val="ListParagraph"/>
                        <w:numPr>
                          <w:ilvl w:val="0"/>
                          <w:numId w:val="3"/>
                        </w:numPr>
                        <w:spacing w:after="0"/>
                        <w:rPr>
                          <w:sz w:val="24"/>
                        </w:rPr>
                      </w:pPr>
                      <w:r w:rsidRPr="007A0B1D">
                        <w:rPr>
                          <w:sz w:val="24"/>
                        </w:rPr>
                        <w:t xml:space="preserve">Growth rate greater than State </w:t>
                      </w:r>
                      <w:r w:rsidRPr="00E517F7">
                        <w:rPr>
                          <w:sz w:val="24"/>
                        </w:rPr>
                        <w:t xml:space="preserve">average for last </w:t>
                      </w:r>
                      <w:r w:rsidR="00993292" w:rsidRPr="00E517F7">
                        <w:rPr>
                          <w:sz w:val="24"/>
                        </w:rPr>
                        <w:t>five</w:t>
                      </w:r>
                      <w:r w:rsidRPr="00E517F7">
                        <w:rPr>
                          <w:sz w:val="24"/>
                        </w:rPr>
                        <w:t xml:space="preserve"> years (</w:t>
                      </w:r>
                      <w:r w:rsidR="00E1415C">
                        <w:rPr>
                          <w:sz w:val="24"/>
                        </w:rPr>
                        <w:t>0.</w:t>
                      </w:r>
                      <w:r w:rsidR="007D4D6A">
                        <w:rPr>
                          <w:sz w:val="24"/>
                        </w:rPr>
                        <w:t>2</w:t>
                      </w:r>
                      <w:r w:rsidR="00E1415C">
                        <w:rPr>
                          <w:sz w:val="24"/>
                        </w:rPr>
                        <w:t>4</w:t>
                      </w:r>
                      <w:r w:rsidRPr="00E517F7">
                        <w:rPr>
                          <w:sz w:val="24"/>
                        </w:rPr>
                        <w:t>%);</w:t>
                      </w:r>
                      <w:r w:rsidR="007A0B1D" w:rsidRPr="00E517F7">
                        <w:rPr>
                          <w:sz w:val="24"/>
                        </w:rPr>
                        <w:t xml:space="preserve"> </w:t>
                      </w:r>
                      <w:r w:rsidRPr="00E517F7">
                        <w:rPr>
                          <w:b/>
                          <w:sz w:val="24"/>
                        </w:rPr>
                        <w:t>or</w:t>
                      </w:r>
                    </w:p>
                    <w:p w14:paraId="54B256D8" w14:textId="0F896B0B" w:rsidR="003204BB" w:rsidRPr="00E517F7" w:rsidRDefault="003204BB" w:rsidP="007A0B1D">
                      <w:pPr>
                        <w:pStyle w:val="ListParagraph"/>
                        <w:numPr>
                          <w:ilvl w:val="0"/>
                          <w:numId w:val="3"/>
                        </w:numPr>
                        <w:spacing w:after="0"/>
                        <w:rPr>
                          <w:sz w:val="24"/>
                        </w:rPr>
                      </w:pPr>
                      <w:r w:rsidRPr="00E517F7">
                        <w:rPr>
                          <w:sz w:val="24"/>
                        </w:rPr>
                        <w:t>Vacanc</w:t>
                      </w:r>
                      <w:r w:rsidR="00585571" w:rsidRPr="00E517F7">
                        <w:rPr>
                          <w:sz w:val="24"/>
                        </w:rPr>
                        <w:t xml:space="preserve">y rate below </w:t>
                      </w:r>
                      <w:r w:rsidR="007A0B1D" w:rsidRPr="00E517F7">
                        <w:rPr>
                          <w:sz w:val="24"/>
                        </w:rPr>
                        <w:t>State average (</w:t>
                      </w:r>
                      <w:r w:rsidR="00784254">
                        <w:rPr>
                          <w:sz w:val="24"/>
                        </w:rPr>
                        <w:t>4.10</w:t>
                      </w:r>
                      <w:r w:rsidRPr="00E517F7">
                        <w:rPr>
                          <w:sz w:val="24"/>
                        </w:rPr>
                        <w:t>%</w:t>
                      </w:r>
                      <w:r w:rsidR="007A0B1D" w:rsidRPr="00E517F7">
                        <w:rPr>
                          <w:sz w:val="24"/>
                        </w:rPr>
                        <w:t>).</w:t>
                      </w:r>
                    </w:p>
                    <w:p w14:paraId="58BA9062" w14:textId="77777777" w:rsidR="003204BB" w:rsidRPr="00236754" w:rsidRDefault="003204BB" w:rsidP="003204BB">
                      <w:pPr>
                        <w:spacing w:after="0"/>
                        <w:rPr>
                          <w:sz w:val="16"/>
                          <w:szCs w:val="16"/>
                        </w:rPr>
                      </w:pPr>
                    </w:p>
                    <w:p w14:paraId="0841D95F" w14:textId="101A16EF" w:rsidR="003204BB" w:rsidRPr="00F56B43" w:rsidRDefault="006C5788" w:rsidP="003204BB">
                      <w:pPr>
                        <w:spacing w:after="0"/>
                        <w:rPr>
                          <w:sz w:val="24"/>
                        </w:rPr>
                      </w:pPr>
                      <w:r w:rsidRPr="00993292">
                        <w:rPr>
                          <w:b/>
                          <w:sz w:val="24"/>
                        </w:rPr>
                        <w:t>Tier 2 Counties:</w:t>
                      </w:r>
                      <w:r>
                        <w:rPr>
                          <w:sz w:val="24"/>
                        </w:rPr>
                        <w:t xml:space="preserve"> </w:t>
                      </w:r>
                      <w:r w:rsidR="0014459C">
                        <w:rPr>
                          <w:sz w:val="24"/>
                        </w:rPr>
                        <w:t xml:space="preserve">Chaves, Grant, </w:t>
                      </w:r>
                      <w:r w:rsidR="00C33DAF">
                        <w:rPr>
                          <w:sz w:val="24"/>
                        </w:rPr>
                        <w:t>Lincoln</w:t>
                      </w:r>
                      <w:r w:rsidR="00366415">
                        <w:rPr>
                          <w:sz w:val="24"/>
                        </w:rPr>
                        <w:t>,</w:t>
                      </w:r>
                      <w:r w:rsidR="00C33DAF">
                        <w:rPr>
                          <w:sz w:val="24"/>
                        </w:rPr>
                        <w:t xml:space="preserve"> </w:t>
                      </w:r>
                      <w:r w:rsidR="002D2998">
                        <w:rPr>
                          <w:sz w:val="24"/>
                        </w:rPr>
                        <w:t>McKinley,</w:t>
                      </w:r>
                      <w:r w:rsidR="00904C4B">
                        <w:rPr>
                          <w:sz w:val="24"/>
                        </w:rPr>
                        <w:t xml:space="preserve"> Rio Arriba***,</w:t>
                      </w:r>
                      <w:r w:rsidR="002D2998">
                        <w:rPr>
                          <w:sz w:val="24"/>
                        </w:rPr>
                        <w:t xml:space="preserve"> San Juan, </w:t>
                      </w:r>
                      <w:r w:rsidR="00E00195">
                        <w:rPr>
                          <w:sz w:val="24"/>
                        </w:rPr>
                        <w:t>San Miguel, Sierra,</w:t>
                      </w:r>
                      <w:r w:rsidR="004C5AB4">
                        <w:rPr>
                          <w:sz w:val="24"/>
                        </w:rPr>
                        <w:t xml:space="preserve"> </w:t>
                      </w:r>
                      <w:r w:rsidR="009D072A">
                        <w:rPr>
                          <w:sz w:val="24"/>
                        </w:rPr>
                        <w:t>Socorro</w:t>
                      </w:r>
                      <w:r w:rsidR="009D072A">
                        <w:rPr>
                          <w:vertAlign w:val="superscript"/>
                        </w:rPr>
                        <w:t>#</w:t>
                      </w:r>
                      <w:r w:rsidR="009D072A">
                        <w:t xml:space="preserve">, </w:t>
                      </w:r>
                      <w:r w:rsidR="00E1415C">
                        <w:rPr>
                          <w:sz w:val="24"/>
                        </w:rPr>
                        <w:t xml:space="preserve">and </w:t>
                      </w:r>
                      <w:r w:rsidR="002D2998">
                        <w:rPr>
                          <w:sz w:val="24"/>
                        </w:rPr>
                        <w:t>Torrance.</w:t>
                      </w:r>
                      <w:r w:rsidR="004C5AB4">
                        <w:rPr>
                          <w:sz w:val="24"/>
                        </w:rPr>
                        <w:t xml:space="preserve"> </w:t>
                      </w:r>
                    </w:p>
                    <w:p w14:paraId="613CB5DA" w14:textId="77777777" w:rsidR="003204BB" w:rsidRDefault="003204BB"/>
                  </w:txbxContent>
                </v:textbox>
              </v:shape>
            </w:pict>
          </mc:Fallback>
        </mc:AlternateContent>
      </w:r>
      <w:r w:rsidR="004568C2">
        <w:br/>
      </w:r>
      <w:r w:rsidR="004568C2">
        <w:br/>
      </w:r>
      <w:r w:rsidR="004568C2">
        <w:br/>
      </w:r>
      <w:r w:rsidR="004568C2">
        <w:br/>
      </w:r>
      <w:r w:rsidR="004568C2">
        <w:br/>
      </w:r>
      <w:r w:rsidR="004568C2">
        <w:br/>
      </w:r>
      <w:r w:rsidR="004568C2">
        <w:br/>
      </w:r>
      <w:r w:rsidR="004568C2">
        <w:br/>
      </w:r>
      <w:r w:rsidR="004568C2">
        <w:br/>
      </w:r>
      <w:r w:rsidR="004568C2">
        <w:br/>
      </w:r>
      <w:r w:rsidR="004568C2">
        <w:br/>
      </w:r>
      <w:r w:rsidR="004568C2">
        <w:br/>
      </w:r>
      <w:r w:rsidR="004568C2">
        <w:br/>
      </w:r>
      <w:bookmarkStart w:id="0" w:name="_GoBack"/>
      <w:bookmarkEnd w:id="0"/>
      <w:r w:rsidR="004568C2">
        <w:br/>
      </w:r>
      <w:r w:rsidR="00236754" w:rsidRPr="009D072A">
        <w:rPr>
          <w:szCs w:val="24"/>
        </w:rPr>
        <w:t xml:space="preserve">A county that loses its Tier 1 or Tier 2 status will retain their Tier status for a second year even though it did not meet the criteria in the current year. Additionally, if a Tier 1 county would drop to Tier 2 based on current data, it will remain Tier 1 for an additional year.  Counties identified with an asterisk (*) in the table above will be </w:t>
      </w:r>
      <w:r w:rsidR="00955CAF" w:rsidRPr="009D072A">
        <w:rPr>
          <w:szCs w:val="24"/>
        </w:rPr>
        <w:t xml:space="preserve">removed </w:t>
      </w:r>
      <w:r w:rsidR="00236754" w:rsidRPr="009D072A">
        <w:rPr>
          <w:szCs w:val="24"/>
        </w:rPr>
        <w:t>from the list next year unless qualified by next year’s data.</w:t>
      </w:r>
      <w:r w:rsidR="00236754" w:rsidRPr="009D072A">
        <w:rPr>
          <w:szCs w:val="24"/>
        </w:rPr>
        <w:br/>
      </w:r>
      <w:r w:rsidR="004568C2" w:rsidRPr="009D072A">
        <w:rPr>
          <w:szCs w:val="24"/>
        </w:rPr>
        <w:br/>
      </w:r>
      <w:r w:rsidR="00E517F7" w:rsidRPr="009D072A">
        <w:rPr>
          <w:szCs w:val="24"/>
        </w:rPr>
        <w:t>All Projects on Native American Trust Lands or Native American-owned lands within the tribe’s jurisdictional boundaries are eligible for Tier 1 points.</w:t>
      </w:r>
    </w:p>
    <w:p w14:paraId="373DD361" w14:textId="77777777" w:rsidR="005B3F37" w:rsidRPr="009D072A" w:rsidRDefault="004568C2" w:rsidP="005B3F37">
      <w:pPr>
        <w:spacing w:line="240" w:lineRule="auto"/>
        <w:rPr>
          <w:szCs w:val="24"/>
        </w:rPr>
      </w:pPr>
      <w:r w:rsidRPr="009D072A">
        <w:rPr>
          <w:szCs w:val="24"/>
        </w:rPr>
        <w:t>In addition to the above Tier 1 and Tier 2 counties, any project located within a Tier 2 or non-qualifying county may petition MFA, through a narrative discussion attached in their Application, to include a particular town or municipality within one of the above Tier classifications or to re-classify a Tier 2 county to a Tier 1 county.  Applicant will be required to provide MFA with specific verifiable and measurable data in support of their request, which data should address data for the particular town or municipality.  MFA will consider measurable and verifiable data evidencing vacancy rates, population growth</w:t>
      </w:r>
      <w:r w:rsidR="00282AF8" w:rsidRPr="009D072A">
        <w:rPr>
          <w:szCs w:val="24"/>
        </w:rPr>
        <w:t>,</w:t>
      </w:r>
      <w:r w:rsidRPr="009D072A">
        <w:rPr>
          <w:szCs w:val="24"/>
        </w:rPr>
        <w:t xml:space="preserve"> waiting lists</w:t>
      </w:r>
      <w:r w:rsidR="00282AF8" w:rsidRPr="009D072A">
        <w:rPr>
          <w:szCs w:val="24"/>
        </w:rPr>
        <w:t xml:space="preserve">, and other applicable data regarding the market </w:t>
      </w:r>
      <w:r w:rsidR="00684FE5" w:rsidRPr="009D072A">
        <w:rPr>
          <w:szCs w:val="24"/>
        </w:rPr>
        <w:t>(e.g</w:t>
      </w:r>
      <w:r w:rsidR="00282AF8" w:rsidRPr="009D072A">
        <w:rPr>
          <w:szCs w:val="24"/>
        </w:rPr>
        <w:t xml:space="preserve">. </w:t>
      </w:r>
      <w:r w:rsidR="009E4252" w:rsidRPr="009D072A">
        <w:rPr>
          <w:szCs w:val="24"/>
        </w:rPr>
        <w:t>m</w:t>
      </w:r>
      <w:r w:rsidR="00282AF8" w:rsidRPr="009D072A">
        <w:rPr>
          <w:szCs w:val="24"/>
        </w:rPr>
        <w:t xml:space="preserve">arket </w:t>
      </w:r>
      <w:r w:rsidR="009E4252" w:rsidRPr="009D072A">
        <w:rPr>
          <w:szCs w:val="24"/>
        </w:rPr>
        <w:t>s</w:t>
      </w:r>
      <w:r w:rsidR="00282AF8" w:rsidRPr="009D072A">
        <w:rPr>
          <w:szCs w:val="24"/>
        </w:rPr>
        <w:t>tudies, PHA waiting lists)</w:t>
      </w:r>
      <w:r w:rsidRPr="009D072A">
        <w:rPr>
          <w:szCs w:val="24"/>
        </w:rPr>
        <w:t xml:space="preserve"> when making the determination whether to classify a town or municipality as a tier area. </w:t>
      </w:r>
    </w:p>
    <w:p w14:paraId="59E2FA31" w14:textId="77777777" w:rsidR="00156D09" w:rsidRPr="009D072A" w:rsidRDefault="00156D09" w:rsidP="005B3F37">
      <w:pPr>
        <w:spacing w:line="240" w:lineRule="auto"/>
        <w:rPr>
          <w:szCs w:val="24"/>
        </w:rPr>
      </w:pPr>
      <w:r w:rsidRPr="009D072A">
        <w:rPr>
          <w:szCs w:val="24"/>
        </w:rPr>
        <w:t xml:space="preserve">** </w:t>
      </w:r>
      <w:r w:rsidR="002D2998" w:rsidRPr="009D072A">
        <w:rPr>
          <w:szCs w:val="24"/>
        </w:rPr>
        <w:t>Vacancy rate for Sandoval County is a weighted average of Rio Rancho (2.9%) and Sandoval (3.2%) data</w:t>
      </w:r>
    </w:p>
    <w:p w14:paraId="6641620E" w14:textId="77777777" w:rsidR="003458CC" w:rsidRPr="009D072A" w:rsidRDefault="00904C4B" w:rsidP="005B3F37">
      <w:pPr>
        <w:spacing w:line="240" w:lineRule="auto"/>
        <w:rPr>
          <w:szCs w:val="24"/>
        </w:rPr>
      </w:pPr>
      <w:r w:rsidRPr="009D072A">
        <w:rPr>
          <w:szCs w:val="24"/>
        </w:rPr>
        <w:t>*** Following the submission of a petition on October 3, 2019 for Rio Arriba County to move to Tier 2, MFA reviewed submitted measurable and verifiable data and determined that Rio Arriba County would be classified as Tier 2 in 2020</w:t>
      </w:r>
    </w:p>
    <w:p w14:paraId="323585A4" w14:textId="22516D83" w:rsidR="003458CC" w:rsidRPr="009D072A" w:rsidRDefault="003458CC" w:rsidP="005B3F37">
      <w:pPr>
        <w:spacing w:line="240" w:lineRule="auto"/>
        <w:rPr>
          <w:szCs w:val="24"/>
        </w:rPr>
      </w:pPr>
      <w:bookmarkStart w:id="1" w:name="_Hlk30770332"/>
      <w:r w:rsidRPr="009D072A">
        <w:rPr>
          <w:szCs w:val="24"/>
        </w:rPr>
        <w:lastRenderedPageBreak/>
        <w:t>**** Following the submission of a petition on January 22, 2020 for Bernalillo County to move to Tier 1, MFA reviewed submitted measurable and verifiable data and determined that Bernalillo County would be classified as a Tier 1 in 2020</w:t>
      </w:r>
      <w:bookmarkEnd w:id="1"/>
    </w:p>
    <w:p w14:paraId="29E71965" w14:textId="77777777" w:rsidR="009D072A" w:rsidRPr="003B614E" w:rsidRDefault="009D072A" w:rsidP="009D072A">
      <w:pPr>
        <w:spacing w:line="240" w:lineRule="auto"/>
        <w:rPr>
          <w:vertAlign w:val="superscript"/>
        </w:rPr>
      </w:pPr>
      <w:r>
        <w:rPr>
          <w:vertAlign w:val="superscript"/>
        </w:rPr>
        <w:t>#</w:t>
      </w:r>
      <w:r w:rsidRPr="003B614E">
        <w:t xml:space="preserve"> </w:t>
      </w:r>
      <w:r w:rsidRPr="000957F7">
        <w:t xml:space="preserve">Following the submission of a petition on </w:t>
      </w:r>
      <w:r>
        <w:t>February</w:t>
      </w:r>
      <w:r w:rsidRPr="000957F7">
        <w:t xml:space="preserve"> </w:t>
      </w:r>
      <w:r>
        <w:t>3</w:t>
      </w:r>
      <w:r w:rsidRPr="000957F7">
        <w:t xml:space="preserve">, 2020 for </w:t>
      </w:r>
      <w:r>
        <w:t>Socorro</w:t>
      </w:r>
      <w:r w:rsidRPr="000957F7">
        <w:t xml:space="preserve"> County to </w:t>
      </w:r>
      <w:r>
        <w:t>become</w:t>
      </w:r>
      <w:r w:rsidRPr="000957F7">
        <w:t xml:space="preserve"> </w:t>
      </w:r>
      <w:r>
        <w:t xml:space="preserve">a </w:t>
      </w:r>
      <w:r w:rsidRPr="000957F7">
        <w:t xml:space="preserve">Tier </w:t>
      </w:r>
      <w:r>
        <w:t>2</w:t>
      </w:r>
      <w:r w:rsidRPr="000957F7">
        <w:t xml:space="preserve">, MFA reviewed submitted measurable and verifiable data and determined that </w:t>
      </w:r>
      <w:r>
        <w:t>Socorro</w:t>
      </w:r>
      <w:r w:rsidRPr="000957F7">
        <w:t xml:space="preserve"> County would be classified as a Tier </w:t>
      </w:r>
      <w:r>
        <w:t>2</w:t>
      </w:r>
      <w:r w:rsidRPr="000957F7">
        <w:t xml:space="preserve"> in 2020</w:t>
      </w:r>
    </w:p>
    <w:p w14:paraId="28E30FEF" w14:textId="77777777" w:rsidR="009D072A" w:rsidRPr="003458CC" w:rsidRDefault="009D072A" w:rsidP="005B3F37">
      <w:pPr>
        <w:spacing w:line="240" w:lineRule="auto"/>
        <w:rPr>
          <w:sz w:val="20"/>
        </w:rPr>
      </w:pPr>
    </w:p>
    <w:sectPr w:rsidR="009D072A" w:rsidRPr="003458CC" w:rsidSect="003458CC">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D633B"/>
    <w:multiLevelType w:val="hybridMultilevel"/>
    <w:tmpl w:val="B7782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037A7"/>
    <w:multiLevelType w:val="hybridMultilevel"/>
    <w:tmpl w:val="1116D5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E9742E"/>
    <w:multiLevelType w:val="hybridMultilevel"/>
    <w:tmpl w:val="90E65A12"/>
    <w:lvl w:ilvl="0" w:tplc="C0BEDEE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F37"/>
    <w:rsid w:val="00012BBE"/>
    <w:rsid w:val="00041D6E"/>
    <w:rsid w:val="00094EF2"/>
    <w:rsid w:val="000F59A0"/>
    <w:rsid w:val="0014459C"/>
    <w:rsid w:val="00146A31"/>
    <w:rsid w:val="00156D09"/>
    <w:rsid w:val="00236754"/>
    <w:rsid w:val="00282AF8"/>
    <w:rsid w:val="002D2998"/>
    <w:rsid w:val="003204BB"/>
    <w:rsid w:val="003458CC"/>
    <w:rsid w:val="00347DF1"/>
    <w:rsid w:val="00366415"/>
    <w:rsid w:val="003A20F2"/>
    <w:rsid w:val="003B7FD4"/>
    <w:rsid w:val="004568C2"/>
    <w:rsid w:val="004C0A77"/>
    <w:rsid w:val="004C5AB4"/>
    <w:rsid w:val="005003B2"/>
    <w:rsid w:val="0055392B"/>
    <w:rsid w:val="00585571"/>
    <w:rsid w:val="005B3F37"/>
    <w:rsid w:val="00610263"/>
    <w:rsid w:val="00684FE5"/>
    <w:rsid w:val="00694567"/>
    <w:rsid w:val="006C5788"/>
    <w:rsid w:val="006C779E"/>
    <w:rsid w:val="00725868"/>
    <w:rsid w:val="00784254"/>
    <w:rsid w:val="007A0B1D"/>
    <w:rsid w:val="007C52AA"/>
    <w:rsid w:val="007D4D6A"/>
    <w:rsid w:val="007E25B5"/>
    <w:rsid w:val="0082267A"/>
    <w:rsid w:val="008366C6"/>
    <w:rsid w:val="00904C4B"/>
    <w:rsid w:val="00955CAF"/>
    <w:rsid w:val="00993292"/>
    <w:rsid w:val="00994FDE"/>
    <w:rsid w:val="009C61A9"/>
    <w:rsid w:val="009D072A"/>
    <w:rsid w:val="009E4252"/>
    <w:rsid w:val="009F582F"/>
    <w:rsid w:val="00A443AB"/>
    <w:rsid w:val="00A44EF9"/>
    <w:rsid w:val="00A96A16"/>
    <w:rsid w:val="00C05057"/>
    <w:rsid w:val="00C33DAF"/>
    <w:rsid w:val="00D77900"/>
    <w:rsid w:val="00DB2058"/>
    <w:rsid w:val="00DD4697"/>
    <w:rsid w:val="00E00195"/>
    <w:rsid w:val="00E1415C"/>
    <w:rsid w:val="00E300FD"/>
    <w:rsid w:val="00E517F7"/>
    <w:rsid w:val="00E82C75"/>
    <w:rsid w:val="00E97F8D"/>
    <w:rsid w:val="00EC02D3"/>
    <w:rsid w:val="00EE142F"/>
    <w:rsid w:val="00F51DFC"/>
    <w:rsid w:val="00F56B43"/>
    <w:rsid w:val="00F73309"/>
    <w:rsid w:val="00F82F99"/>
    <w:rsid w:val="00FC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DC52"/>
  <w15:docId w15:val="{868908BD-6DD0-42BD-A0F0-F5306E3E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EF9"/>
    <w:pPr>
      <w:ind w:left="720"/>
      <w:contextualSpacing/>
    </w:pPr>
  </w:style>
  <w:style w:type="paragraph" w:styleId="BalloonText">
    <w:name w:val="Balloon Text"/>
    <w:basedOn w:val="Normal"/>
    <w:link w:val="BalloonTextChar"/>
    <w:uiPriority w:val="99"/>
    <w:semiHidden/>
    <w:unhideWhenUsed/>
    <w:rsid w:val="00F5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1765-79AB-4BC5-A539-8F888A50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Biernacki</dc:creator>
  <cp:lastModifiedBy>Kathryn Turner</cp:lastModifiedBy>
  <cp:revision>2</cp:revision>
  <cp:lastPrinted>2018-09-05T17:40:00Z</cp:lastPrinted>
  <dcterms:created xsi:type="dcterms:W3CDTF">2020-02-04T23:21:00Z</dcterms:created>
  <dcterms:modified xsi:type="dcterms:W3CDTF">2020-02-04T23:21:00Z</dcterms:modified>
</cp:coreProperties>
</file>