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FB" w:rsidRDefault="00890EFB">
      <w:pPr>
        <w:pStyle w:val="BodyText2"/>
        <w:jc w:val="both"/>
        <w:rPr>
          <w:rFonts w:asciiTheme="minorHAnsi" w:hAnsiTheme="minorHAnsi" w:cstheme="minorHAnsi"/>
          <w:sz w:val="28"/>
          <w:szCs w:val="28"/>
        </w:rPr>
      </w:pPr>
      <w:r>
        <w:rPr>
          <w:rFonts w:asciiTheme="minorHAnsi" w:hAnsiTheme="minorHAnsi" w:cstheme="minorHAnsi"/>
          <w:sz w:val="28"/>
          <w:szCs w:val="28"/>
        </w:rPr>
        <w:t>C</w:t>
      </w:r>
      <w:r w:rsidR="007664BB">
        <w:rPr>
          <w:rFonts w:asciiTheme="minorHAnsi" w:hAnsiTheme="minorHAnsi" w:cstheme="minorHAnsi"/>
          <w:sz w:val="28"/>
          <w:szCs w:val="28"/>
        </w:rPr>
        <w:t>hapter</w:t>
      </w:r>
      <w:r>
        <w:rPr>
          <w:rFonts w:asciiTheme="minorHAnsi" w:hAnsiTheme="minorHAnsi" w:cstheme="minorHAnsi"/>
          <w:sz w:val="28"/>
          <w:szCs w:val="28"/>
        </w:rPr>
        <w:t xml:space="preserve"> </w:t>
      </w:r>
      <w:r w:rsidR="00E95800">
        <w:rPr>
          <w:rFonts w:asciiTheme="minorHAnsi" w:hAnsiTheme="minorHAnsi" w:cstheme="minorHAnsi"/>
          <w:sz w:val="28"/>
          <w:szCs w:val="28"/>
        </w:rPr>
        <w:t>10</w:t>
      </w:r>
    </w:p>
    <w:p w:rsidR="00890EFB" w:rsidRDefault="00890EFB">
      <w:pPr>
        <w:pStyle w:val="BodyText2"/>
        <w:jc w:val="both"/>
        <w:rPr>
          <w:rFonts w:asciiTheme="minorHAnsi" w:hAnsiTheme="minorHAnsi" w:cstheme="minorHAnsi"/>
          <w:sz w:val="28"/>
          <w:szCs w:val="28"/>
        </w:rPr>
      </w:pPr>
    </w:p>
    <w:p w:rsidR="00593E2A" w:rsidRDefault="00593E2A">
      <w:pPr>
        <w:pStyle w:val="BodyText2"/>
        <w:jc w:val="both"/>
        <w:rPr>
          <w:rFonts w:asciiTheme="minorHAnsi" w:hAnsiTheme="minorHAnsi" w:cstheme="minorHAnsi"/>
          <w:sz w:val="28"/>
          <w:szCs w:val="28"/>
        </w:rPr>
      </w:pPr>
      <w:r>
        <w:rPr>
          <w:rFonts w:asciiTheme="minorHAnsi" w:hAnsiTheme="minorHAnsi" w:cstheme="minorHAnsi"/>
          <w:sz w:val="28"/>
          <w:szCs w:val="28"/>
        </w:rPr>
        <w:t>RELOCATION AND REAL PROPERTY ACQUISITION REQUIREMENTS</w:t>
      </w:r>
    </w:p>
    <w:p w:rsidR="00593E2A" w:rsidRDefault="00593E2A">
      <w:pPr>
        <w:pStyle w:val="BodyText2"/>
        <w:jc w:val="both"/>
        <w:rPr>
          <w:rFonts w:asciiTheme="minorHAnsi" w:hAnsiTheme="minorHAnsi" w:cstheme="minorHAnsi"/>
          <w:sz w:val="28"/>
          <w:szCs w:val="28"/>
        </w:rPr>
      </w:pPr>
    </w:p>
    <w:p w:rsidR="00855EC7" w:rsidRPr="00A7210B" w:rsidRDefault="009B0322">
      <w:pPr>
        <w:pStyle w:val="BodyText2"/>
        <w:jc w:val="both"/>
        <w:rPr>
          <w:rFonts w:asciiTheme="minorHAnsi" w:hAnsiTheme="minorHAnsi" w:cstheme="minorHAnsi"/>
          <w:sz w:val="24"/>
          <w:szCs w:val="24"/>
        </w:rPr>
      </w:pPr>
      <w:r w:rsidRPr="00A7210B">
        <w:rPr>
          <w:rFonts w:asciiTheme="minorHAnsi" w:hAnsiTheme="minorHAnsi" w:cstheme="minorHAnsi"/>
          <w:sz w:val="24"/>
          <w:szCs w:val="24"/>
        </w:rPr>
        <w:t>O</w:t>
      </w:r>
      <w:r w:rsidR="0069620B" w:rsidRPr="00A7210B">
        <w:rPr>
          <w:rFonts w:asciiTheme="minorHAnsi" w:hAnsiTheme="minorHAnsi" w:cstheme="minorHAnsi"/>
          <w:sz w:val="24"/>
          <w:szCs w:val="24"/>
        </w:rPr>
        <w:t>VERVIEW</w:t>
      </w:r>
    </w:p>
    <w:p w:rsidR="00855EC7" w:rsidRPr="00890EFB" w:rsidRDefault="00855EC7">
      <w:pPr>
        <w:widowControl/>
        <w:jc w:val="both"/>
        <w:rPr>
          <w:rFonts w:asciiTheme="minorHAnsi" w:hAnsiTheme="minorHAnsi" w:cstheme="minorHAnsi"/>
          <w:sz w:val="24"/>
        </w:rPr>
      </w:pPr>
    </w:p>
    <w:p w:rsidR="0069620B" w:rsidRPr="00A7210B" w:rsidRDefault="007446DA" w:rsidP="007446DA">
      <w:pPr>
        <w:pStyle w:val="BodyText"/>
        <w:widowControl/>
        <w:rPr>
          <w:rFonts w:asciiTheme="minorHAnsi" w:hAnsiTheme="minorHAnsi" w:cstheme="minorHAnsi"/>
          <w:sz w:val="22"/>
          <w:szCs w:val="22"/>
        </w:rPr>
      </w:pPr>
      <w:r w:rsidRPr="00A7210B">
        <w:rPr>
          <w:rFonts w:asciiTheme="minorHAnsi" w:hAnsiTheme="minorHAnsi" w:cstheme="minorHAnsi"/>
          <w:sz w:val="22"/>
          <w:szCs w:val="22"/>
        </w:rPr>
        <w:t>Federal</w:t>
      </w:r>
      <w:r w:rsidR="0069620B" w:rsidRPr="00A7210B">
        <w:rPr>
          <w:rFonts w:asciiTheme="minorHAnsi" w:hAnsiTheme="minorHAnsi" w:cstheme="minorHAnsi"/>
          <w:sz w:val="22"/>
          <w:szCs w:val="22"/>
        </w:rPr>
        <w:t xml:space="preserve"> and HUD</w:t>
      </w:r>
      <w:r w:rsidRPr="00A7210B">
        <w:rPr>
          <w:rFonts w:asciiTheme="minorHAnsi" w:hAnsiTheme="minorHAnsi" w:cstheme="minorHAnsi"/>
          <w:sz w:val="22"/>
          <w:szCs w:val="22"/>
        </w:rPr>
        <w:t xml:space="preserve"> r</w:t>
      </w:r>
      <w:r w:rsidR="00855EC7" w:rsidRPr="00A7210B">
        <w:rPr>
          <w:rFonts w:asciiTheme="minorHAnsi" w:hAnsiTheme="minorHAnsi" w:cstheme="minorHAnsi"/>
          <w:sz w:val="22"/>
          <w:szCs w:val="22"/>
        </w:rPr>
        <w:t>eloca</w:t>
      </w:r>
      <w:r w:rsidR="0069620B" w:rsidRPr="00A7210B">
        <w:rPr>
          <w:rFonts w:asciiTheme="minorHAnsi" w:hAnsiTheme="minorHAnsi" w:cstheme="minorHAnsi"/>
          <w:sz w:val="22"/>
          <w:szCs w:val="22"/>
        </w:rPr>
        <w:t xml:space="preserve">tion </w:t>
      </w:r>
      <w:r w:rsidRPr="00A7210B">
        <w:rPr>
          <w:rFonts w:asciiTheme="minorHAnsi" w:hAnsiTheme="minorHAnsi" w:cstheme="minorHAnsi"/>
          <w:sz w:val="22"/>
          <w:szCs w:val="22"/>
        </w:rPr>
        <w:t>requirements are</w:t>
      </w:r>
      <w:r w:rsidR="00237463" w:rsidRPr="00A7210B">
        <w:rPr>
          <w:rFonts w:asciiTheme="minorHAnsi" w:hAnsiTheme="minorHAnsi" w:cstheme="minorHAnsi"/>
          <w:sz w:val="22"/>
          <w:szCs w:val="22"/>
        </w:rPr>
        <w:t xml:space="preserve"> triggered </w:t>
      </w:r>
      <w:r w:rsidR="00855EC7" w:rsidRPr="00A7210B">
        <w:rPr>
          <w:rFonts w:asciiTheme="minorHAnsi" w:hAnsiTheme="minorHAnsi" w:cstheme="minorHAnsi"/>
          <w:sz w:val="22"/>
          <w:szCs w:val="22"/>
        </w:rPr>
        <w:t xml:space="preserve">when </w:t>
      </w:r>
      <w:r w:rsidRPr="00A7210B">
        <w:rPr>
          <w:rFonts w:asciiTheme="minorHAnsi" w:hAnsiTheme="minorHAnsi" w:cstheme="minorHAnsi"/>
          <w:sz w:val="22"/>
          <w:szCs w:val="22"/>
        </w:rPr>
        <w:t>HUD</w:t>
      </w:r>
      <w:r w:rsidR="00855EC7" w:rsidRPr="00A7210B">
        <w:rPr>
          <w:rFonts w:asciiTheme="minorHAnsi" w:hAnsiTheme="minorHAnsi" w:cstheme="minorHAnsi"/>
          <w:sz w:val="22"/>
          <w:szCs w:val="22"/>
        </w:rPr>
        <w:t xml:space="preserve">-assisted </w:t>
      </w:r>
      <w:r w:rsidRPr="00A7210B">
        <w:rPr>
          <w:rFonts w:asciiTheme="minorHAnsi" w:hAnsiTheme="minorHAnsi" w:cstheme="minorHAnsi"/>
          <w:sz w:val="22"/>
          <w:szCs w:val="22"/>
        </w:rPr>
        <w:t>projects</w:t>
      </w:r>
      <w:r w:rsidR="0069620B" w:rsidRPr="00A7210B">
        <w:rPr>
          <w:rFonts w:asciiTheme="minorHAnsi" w:hAnsiTheme="minorHAnsi" w:cstheme="minorHAnsi"/>
          <w:sz w:val="22"/>
          <w:szCs w:val="22"/>
        </w:rPr>
        <w:t xml:space="preserve"> involve</w:t>
      </w:r>
      <w:r w:rsidR="000E03A8" w:rsidRPr="00A7210B">
        <w:rPr>
          <w:rFonts w:asciiTheme="minorHAnsi" w:hAnsiTheme="minorHAnsi" w:cstheme="minorHAnsi"/>
          <w:sz w:val="22"/>
          <w:szCs w:val="22"/>
        </w:rPr>
        <w:t xml:space="preserve"> acquisition,</w:t>
      </w:r>
      <w:r w:rsidR="0069620B" w:rsidRPr="00A7210B">
        <w:rPr>
          <w:rFonts w:asciiTheme="minorHAnsi" w:hAnsiTheme="minorHAnsi" w:cstheme="minorHAnsi"/>
          <w:sz w:val="22"/>
          <w:szCs w:val="22"/>
        </w:rPr>
        <w:t xml:space="preserve"> rehabilitation, demolition, or conversion</w:t>
      </w:r>
      <w:r w:rsidR="00855EC7" w:rsidRPr="00A7210B">
        <w:rPr>
          <w:rFonts w:asciiTheme="minorHAnsi" w:hAnsiTheme="minorHAnsi" w:cstheme="minorHAnsi"/>
          <w:sz w:val="22"/>
          <w:szCs w:val="22"/>
        </w:rPr>
        <w:t xml:space="preserve">.  </w:t>
      </w:r>
      <w:r w:rsidR="00635562" w:rsidRPr="00A7210B">
        <w:rPr>
          <w:rFonts w:asciiTheme="minorHAnsi" w:hAnsiTheme="minorHAnsi" w:cstheme="minorHAnsi"/>
          <w:sz w:val="22"/>
          <w:szCs w:val="22"/>
        </w:rPr>
        <w:t>Developers of HOME-assisted projects</w:t>
      </w:r>
      <w:r w:rsidR="00855EC7" w:rsidRPr="00A7210B">
        <w:rPr>
          <w:rFonts w:asciiTheme="minorHAnsi" w:hAnsiTheme="minorHAnsi" w:cstheme="minorHAnsi"/>
          <w:sz w:val="22"/>
          <w:szCs w:val="22"/>
        </w:rPr>
        <w:t xml:space="preserve"> must ad</w:t>
      </w:r>
      <w:r w:rsidRPr="00A7210B">
        <w:rPr>
          <w:rFonts w:asciiTheme="minorHAnsi" w:hAnsiTheme="minorHAnsi" w:cstheme="minorHAnsi"/>
          <w:sz w:val="22"/>
          <w:szCs w:val="22"/>
        </w:rPr>
        <w:t>here to</w:t>
      </w:r>
      <w:r w:rsidR="0069620B" w:rsidRPr="00A7210B">
        <w:rPr>
          <w:rFonts w:asciiTheme="minorHAnsi" w:hAnsiTheme="minorHAnsi" w:cstheme="minorHAnsi"/>
          <w:sz w:val="22"/>
          <w:szCs w:val="22"/>
        </w:rPr>
        <w:t xml:space="preserve"> the requirements described in the three following sources:</w:t>
      </w:r>
    </w:p>
    <w:p w:rsidR="00890EFB" w:rsidRPr="00A7210B" w:rsidRDefault="00890EFB" w:rsidP="007446DA">
      <w:pPr>
        <w:pStyle w:val="BodyText"/>
        <w:widowControl/>
        <w:rPr>
          <w:rFonts w:asciiTheme="minorHAnsi" w:hAnsiTheme="minorHAnsi" w:cstheme="minorHAnsi"/>
          <w:sz w:val="22"/>
          <w:szCs w:val="22"/>
        </w:rPr>
      </w:pPr>
    </w:p>
    <w:p w:rsidR="0069620B" w:rsidRPr="00A7210B" w:rsidRDefault="00E00430" w:rsidP="00BD7803">
      <w:pPr>
        <w:pStyle w:val="BodyText"/>
        <w:widowControl/>
        <w:numPr>
          <w:ilvl w:val="0"/>
          <w:numId w:val="9"/>
        </w:numPr>
        <w:rPr>
          <w:rFonts w:asciiTheme="minorHAnsi" w:hAnsiTheme="minorHAnsi" w:cstheme="minorHAnsi"/>
          <w:sz w:val="22"/>
          <w:szCs w:val="22"/>
        </w:rPr>
      </w:pPr>
      <w:r w:rsidRPr="00A7210B">
        <w:rPr>
          <w:rFonts w:asciiTheme="minorHAnsi" w:hAnsiTheme="minorHAnsi" w:cstheme="minorHAnsi"/>
          <w:sz w:val="22"/>
          <w:szCs w:val="22"/>
        </w:rPr>
        <w:t xml:space="preserve">Uniform Relocation Assistance and Real Property Acquisition Policies Act </w:t>
      </w:r>
      <w:r w:rsidR="009D63A0" w:rsidRPr="00A7210B">
        <w:rPr>
          <w:rFonts w:asciiTheme="minorHAnsi" w:hAnsiTheme="minorHAnsi" w:cstheme="minorHAnsi"/>
          <w:sz w:val="22"/>
          <w:szCs w:val="22"/>
        </w:rPr>
        <w:t xml:space="preserve">(URA), </w:t>
      </w:r>
    </w:p>
    <w:p w:rsidR="0069620B" w:rsidRPr="00A7210B" w:rsidRDefault="009D63A0" w:rsidP="00BD7803">
      <w:pPr>
        <w:pStyle w:val="BodyText"/>
        <w:widowControl/>
        <w:numPr>
          <w:ilvl w:val="0"/>
          <w:numId w:val="9"/>
        </w:numPr>
        <w:rPr>
          <w:rFonts w:asciiTheme="minorHAnsi" w:hAnsiTheme="minorHAnsi" w:cstheme="minorHAnsi"/>
          <w:sz w:val="22"/>
          <w:szCs w:val="22"/>
        </w:rPr>
      </w:pPr>
      <w:r w:rsidRPr="00A7210B">
        <w:rPr>
          <w:rFonts w:asciiTheme="minorHAnsi" w:hAnsiTheme="minorHAnsi" w:cstheme="minorHAnsi"/>
          <w:sz w:val="22"/>
          <w:szCs w:val="22"/>
        </w:rPr>
        <w:t>Section 104(d)</w:t>
      </w:r>
      <w:r w:rsidR="00E00430" w:rsidRPr="00A7210B">
        <w:rPr>
          <w:rFonts w:asciiTheme="minorHAnsi" w:hAnsiTheme="minorHAnsi" w:cstheme="minorHAnsi"/>
          <w:sz w:val="22"/>
          <w:szCs w:val="22"/>
        </w:rPr>
        <w:t xml:space="preserve"> of the Housing and Community Development Act, </w:t>
      </w:r>
      <w:r w:rsidR="007446DA" w:rsidRPr="00A7210B">
        <w:rPr>
          <w:rFonts w:asciiTheme="minorHAnsi" w:hAnsiTheme="minorHAnsi" w:cstheme="minorHAnsi"/>
          <w:sz w:val="22"/>
          <w:szCs w:val="22"/>
        </w:rPr>
        <w:t>and</w:t>
      </w:r>
      <w:r w:rsidR="00C949D0" w:rsidRPr="00A7210B">
        <w:rPr>
          <w:rFonts w:asciiTheme="minorHAnsi" w:hAnsiTheme="minorHAnsi" w:cstheme="minorHAnsi"/>
          <w:sz w:val="22"/>
          <w:szCs w:val="22"/>
        </w:rPr>
        <w:t xml:space="preserve"> </w:t>
      </w:r>
    </w:p>
    <w:p w:rsidR="00855EC7" w:rsidRPr="00A7210B" w:rsidRDefault="007446DA" w:rsidP="00BD7803">
      <w:pPr>
        <w:pStyle w:val="BodyText"/>
        <w:widowControl/>
        <w:numPr>
          <w:ilvl w:val="0"/>
          <w:numId w:val="9"/>
        </w:numPr>
        <w:rPr>
          <w:rFonts w:asciiTheme="minorHAnsi" w:hAnsiTheme="minorHAnsi" w:cstheme="minorHAnsi"/>
          <w:sz w:val="22"/>
          <w:szCs w:val="22"/>
        </w:rPr>
      </w:pPr>
      <w:r w:rsidRPr="00A7210B">
        <w:rPr>
          <w:rFonts w:asciiTheme="minorHAnsi" w:hAnsiTheme="minorHAnsi" w:cstheme="minorHAnsi"/>
          <w:sz w:val="22"/>
          <w:szCs w:val="22"/>
        </w:rPr>
        <w:t>HUD policy as contained in Handbook 1378</w:t>
      </w:r>
    </w:p>
    <w:p w:rsidR="0069620B" w:rsidRPr="00A7210B" w:rsidRDefault="0069620B" w:rsidP="007446DA">
      <w:pPr>
        <w:pStyle w:val="BodyText"/>
        <w:widowControl/>
        <w:rPr>
          <w:rFonts w:asciiTheme="minorHAnsi" w:hAnsiTheme="minorHAnsi" w:cstheme="minorHAnsi"/>
          <w:b/>
          <w:sz w:val="22"/>
          <w:szCs w:val="22"/>
        </w:rPr>
      </w:pPr>
    </w:p>
    <w:p w:rsidR="003C143E" w:rsidRPr="00A7210B" w:rsidRDefault="003C143E" w:rsidP="003C143E">
      <w:pPr>
        <w:pStyle w:val="BodyText"/>
        <w:widowControl/>
        <w:rPr>
          <w:rFonts w:asciiTheme="minorHAnsi" w:hAnsiTheme="minorHAnsi" w:cstheme="minorHAnsi"/>
          <w:sz w:val="22"/>
          <w:szCs w:val="22"/>
        </w:rPr>
      </w:pPr>
      <w:r w:rsidRPr="00A7210B">
        <w:rPr>
          <w:rFonts w:asciiTheme="minorHAnsi" w:hAnsiTheme="minorHAnsi" w:cstheme="minorHAnsi"/>
          <w:sz w:val="22"/>
          <w:szCs w:val="22"/>
        </w:rPr>
        <w:t xml:space="preserve">MFA discourages projects that require relocation, and takes all reasonable steps to minimize the displacement of persons. If a </w:t>
      </w:r>
      <w:r w:rsidR="00635562" w:rsidRPr="00A7210B">
        <w:rPr>
          <w:rFonts w:asciiTheme="minorHAnsi" w:hAnsiTheme="minorHAnsi" w:cstheme="minorHAnsi"/>
          <w:sz w:val="22"/>
          <w:szCs w:val="22"/>
        </w:rPr>
        <w:t>developer</w:t>
      </w:r>
      <w:r w:rsidRPr="00A7210B">
        <w:rPr>
          <w:rFonts w:asciiTheme="minorHAnsi" w:hAnsiTheme="minorHAnsi" w:cstheme="minorHAnsi"/>
          <w:sz w:val="22"/>
          <w:szCs w:val="22"/>
        </w:rPr>
        <w:t xml:space="preserve"> submits a HOME application for a project that involves relocation, the cost of relocation must be a part of the project, and the </w:t>
      </w:r>
      <w:r w:rsidR="00635562" w:rsidRPr="00A7210B">
        <w:rPr>
          <w:rFonts w:asciiTheme="minorHAnsi" w:hAnsiTheme="minorHAnsi" w:cstheme="minorHAnsi"/>
          <w:sz w:val="22"/>
          <w:szCs w:val="22"/>
        </w:rPr>
        <w:t>developer</w:t>
      </w:r>
      <w:r w:rsidRPr="00A7210B">
        <w:rPr>
          <w:rFonts w:asciiTheme="minorHAnsi" w:hAnsiTheme="minorHAnsi" w:cstheme="minorHAnsi"/>
          <w:sz w:val="22"/>
          <w:szCs w:val="22"/>
        </w:rPr>
        <w:t xml:space="preserve"> must submit a relocation plan to MFA. A displaced, or temporarily relocated, person must be provided the required notices and relocation assistance at the levels described in, and in accordance with the requirements of the URA, Section 104(d), and HUD policy as contained in HUD Handbook 1378.</w:t>
      </w:r>
    </w:p>
    <w:p w:rsidR="003C143E" w:rsidRPr="00A7210B" w:rsidRDefault="003C143E" w:rsidP="0069620B">
      <w:pPr>
        <w:widowControl/>
        <w:jc w:val="both"/>
        <w:rPr>
          <w:rFonts w:asciiTheme="minorHAnsi" w:hAnsiTheme="minorHAnsi" w:cstheme="minorHAnsi"/>
          <w:b/>
          <w:sz w:val="22"/>
          <w:szCs w:val="22"/>
        </w:rPr>
      </w:pPr>
    </w:p>
    <w:p w:rsidR="0069620B" w:rsidRPr="00A7210B" w:rsidRDefault="0069620B" w:rsidP="0069620B">
      <w:pPr>
        <w:widowControl/>
        <w:jc w:val="both"/>
        <w:rPr>
          <w:rFonts w:asciiTheme="minorHAnsi" w:hAnsiTheme="minorHAnsi" w:cstheme="minorHAnsi"/>
          <w:b/>
          <w:sz w:val="22"/>
          <w:szCs w:val="22"/>
        </w:rPr>
      </w:pPr>
      <w:r w:rsidRPr="00A7210B">
        <w:rPr>
          <w:rFonts w:asciiTheme="minorHAnsi" w:hAnsiTheme="minorHAnsi" w:cstheme="minorHAnsi"/>
          <w:b/>
          <w:sz w:val="22"/>
          <w:szCs w:val="22"/>
        </w:rPr>
        <w:t>Basic Relocation Law Objectives:</w:t>
      </w:r>
    </w:p>
    <w:p w:rsidR="00890EFB" w:rsidRPr="00A7210B" w:rsidRDefault="00890EFB" w:rsidP="0069620B">
      <w:pPr>
        <w:widowControl/>
        <w:jc w:val="both"/>
        <w:rPr>
          <w:rFonts w:asciiTheme="minorHAnsi" w:hAnsiTheme="minorHAnsi" w:cstheme="minorHAnsi"/>
          <w:b/>
          <w:sz w:val="22"/>
          <w:szCs w:val="22"/>
        </w:rPr>
      </w:pPr>
    </w:p>
    <w:p w:rsidR="0069620B" w:rsidRPr="00A7210B" w:rsidRDefault="0069620B" w:rsidP="00BD7803">
      <w:pPr>
        <w:widowControl/>
        <w:numPr>
          <w:ilvl w:val="0"/>
          <w:numId w:val="16"/>
        </w:numPr>
        <w:tabs>
          <w:tab w:val="left" w:pos="540"/>
        </w:tabs>
        <w:jc w:val="both"/>
        <w:rPr>
          <w:rFonts w:asciiTheme="minorHAnsi" w:hAnsiTheme="minorHAnsi" w:cstheme="minorHAnsi"/>
          <w:sz w:val="22"/>
          <w:szCs w:val="22"/>
        </w:rPr>
      </w:pPr>
      <w:r w:rsidRPr="00A7210B">
        <w:rPr>
          <w:rFonts w:asciiTheme="minorHAnsi" w:hAnsiTheme="minorHAnsi" w:cstheme="minorHAnsi"/>
          <w:sz w:val="22"/>
          <w:szCs w:val="22"/>
        </w:rPr>
        <w:t xml:space="preserve">To provide uniform, fair and equitable treatment of persons whose real property is acquired or who are displaced in connection with federally funded projects </w:t>
      </w:r>
    </w:p>
    <w:p w:rsidR="0069620B" w:rsidRPr="00A7210B" w:rsidRDefault="0069620B" w:rsidP="00BD7803">
      <w:pPr>
        <w:widowControl/>
        <w:numPr>
          <w:ilvl w:val="0"/>
          <w:numId w:val="16"/>
        </w:numPr>
        <w:tabs>
          <w:tab w:val="left" w:pos="540"/>
        </w:tabs>
        <w:jc w:val="both"/>
        <w:rPr>
          <w:rFonts w:asciiTheme="minorHAnsi" w:hAnsiTheme="minorHAnsi" w:cstheme="minorHAnsi"/>
          <w:sz w:val="22"/>
          <w:szCs w:val="22"/>
        </w:rPr>
      </w:pPr>
      <w:r w:rsidRPr="00A7210B">
        <w:rPr>
          <w:rFonts w:asciiTheme="minorHAnsi" w:hAnsiTheme="minorHAnsi" w:cstheme="minorHAnsi"/>
          <w:sz w:val="22"/>
          <w:szCs w:val="22"/>
        </w:rPr>
        <w:t xml:space="preserve">To ensure relocation assistance is provided to displaced persons to lessen the emotional and financial impact of displacement </w:t>
      </w:r>
    </w:p>
    <w:p w:rsidR="0069620B" w:rsidRPr="00A7210B" w:rsidRDefault="0069620B" w:rsidP="00BD7803">
      <w:pPr>
        <w:widowControl/>
        <w:numPr>
          <w:ilvl w:val="0"/>
          <w:numId w:val="16"/>
        </w:numPr>
        <w:tabs>
          <w:tab w:val="left" w:pos="540"/>
        </w:tabs>
        <w:jc w:val="both"/>
        <w:rPr>
          <w:rFonts w:asciiTheme="minorHAnsi" w:hAnsiTheme="minorHAnsi" w:cstheme="minorHAnsi"/>
          <w:sz w:val="22"/>
          <w:szCs w:val="22"/>
        </w:rPr>
      </w:pPr>
      <w:r w:rsidRPr="00A7210B">
        <w:rPr>
          <w:rFonts w:asciiTheme="minorHAnsi" w:hAnsiTheme="minorHAnsi" w:cstheme="minorHAnsi"/>
          <w:sz w:val="22"/>
          <w:szCs w:val="22"/>
        </w:rPr>
        <w:t xml:space="preserve">To ensure that no individual or family is displaced unless decent, safe, and sanitary (DSS) housing is available within the displaced person's financial means </w:t>
      </w:r>
    </w:p>
    <w:p w:rsidR="0069620B" w:rsidRPr="00A7210B" w:rsidRDefault="0069620B" w:rsidP="00BD7803">
      <w:pPr>
        <w:widowControl/>
        <w:numPr>
          <w:ilvl w:val="0"/>
          <w:numId w:val="16"/>
        </w:numPr>
        <w:tabs>
          <w:tab w:val="left" w:pos="540"/>
        </w:tabs>
        <w:jc w:val="both"/>
        <w:rPr>
          <w:rFonts w:asciiTheme="minorHAnsi" w:hAnsiTheme="minorHAnsi" w:cstheme="minorHAnsi"/>
          <w:sz w:val="22"/>
          <w:szCs w:val="22"/>
        </w:rPr>
      </w:pPr>
      <w:r w:rsidRPr="00A7210B">
        <w:rPr>
          <w:rFonts w:asciiTheme="minorHAnsi" w:hAnsiTheme="minorHAnsi" w:cstheme="minorHAnsi"/>
          <w:sz w:val="22"/>
          <w:szCs w:val="22"/>
        </w:rPr>
        <w:t xml:space="preserve">To improve housing conditions of displaced persons living in substandard housing </w:t>
      </w:r>
    </w:p>
    <w:p w:rsidR="0069620B" w:rsidRPr="00A7210B" w:rsidRDefault="0069620B" w:rsidP="007446DA">
      <w:pPr>
        <w:pStyle w:val="BodyText"/>
        <w:widowControl/>
        <w:rPr>
          <w:rFonts w:asciiTheme="minorHAnsi" w:hAnsiTheme="minorHAnsi" w:cstheme="minorHAnsi"/>
          <w:b/>
          <w:sz w:val="22"/>
          <w:szCs w:val="22"/>
        </w:rPr>
      </w:pPr>
    </w:p>
    <w:p w:rsidR="00A127E3" w:rsidRPr="00A7210B" w:rsidRDefault="00A127E3" w:rsidP="007446DA">
      <w:pPr>
        <w:pStyle w:val="BodyText"/>
        <w:widowControl/>
        <w:rPr>
          <w:rFonts w:asciiTheme="minorHAnsi" w:hAnsiTheme="minorHAnsi" w:cstheme="minorHAnsi"/>
          <w:b/>
          <w:sz w:val="22"/>
          <w:szCs w:val="22"/>
        </w:rPr>
      </w:pPr>
      <w:r w:rsidRPr="00A7210B">
        <w:rPr>
          <w:rFonts w:asciiTheme="minorHAnsi" w:hAnsiTheme="minorHAnsi" w:cstheme="minorHAnsi"/>
          <w:b/>
          <w:sz w:val="22"/>
          <w:szCs w:val="22"/>
        </w:rPr>
        <w:t xml:space="preserve">Basic </w:t>
      </w:r>
      <w:r w:rsidR="008313DB" w:rsidRPr="00A7210B">
        <w:rPr>
          <w:rFonts w:asciiTheme="minorHAnsi" w:hAnsiTheme="minorHAnsi" w:cstheme="minorHAnsi"/>
          <w:b/>
          <w:sz w:val="22"/>
          <w:szCs w:val="22"/>
        </w:rPr>
        <w:t>requirements for projects funded with an MFA HOME Loan</w:t>
      </w:r>
      <w:r w:rsidRPr="00A7210B">
        <w:rPr>
          <w:rFonts w:asciiTheme="minorHAnsi" w:hAnsiTheme="minorHAnsi" w:cstheme="minorHAnsi"/>
          <w:b/>
          <w:sz w:val="22"/>
          <w:szCs w:val="22"/>
        </w:rPr>
        <w:t>:</w:t>
      </w:r>
    </w:p>
    <w:p w:rsidR="00A127E3" w:rsidRPr="00A7210B" w:rsidRDefault="00A127E3" w:rsidP="007446DA">
      <w:pPr>
        <w:pStyle w:val="BodyText"/>
        <w:widowControl/>
        <w:rPr>
          <w:rFonts w:asciiTheme="minorHAnsi" w:hAnsiTheme="minorHAnsi" w:cstheme="minorHAnsi"/>
          <w:sz w:val="22"/>
          <w:szCs w:val="22"/>
        </w:rPr>
      </w:pPr>
    </w:p>
    <w:p w:rsidR="00F73A1E" w:rsidRPr="00A7210B" w:rsidRDefault="008313DB" w:rsidP="00BD7803">
      <w:pPr>
        <w:pStyle w:val="BodyText"/>
        <w:widowControl/>
        <w:numPr>
          <w:ilvl w:val="0"/>
          <w:numId w:val="5"/>
        </w:numPr>
        <w:rPr>
          <w:rFonts w:asciiTheme="minorHAnsi" w:hAnsiTheme="minorHAnsi" w:cstheme="minorHAnsi"/>
          <w:sz w:val="22"/>
          <w:szCs w:val="22"/>
        </w:rPr>
      </w:pPr>
      <w:r w:rsidRPr="00A7210B">
        <w:rPr>
          <w:rFonts w:asciiTheme="minorHAnsi" w:hAnsiTheme="minorHAnsi" w:cstheme="minorHAnsi"/>
          <w:b/>
          <w:sz w:val="22"/>
          <w:szCs w:val="22"/>
        </w:rPr>
        <w:t xml:space="preserve">Plan - </w:t>
      </w:r>
      <w:r w:rsidR="00F73A1E" w:rsidRPr="00A7210B">
        <w:rPr>
          <w:rFonts w:asciiTheme="minorHAnsi" w:hAnsiTheme="minorHAnsi" w:cstheme="minorHAnsi"/>
          <w:sz w:val="22"/>
          <w:szCs w:val="22"/>
        </w:rPr>
        <w:t>Prepare a relocation plan</w:t>
      </w:r>
      <w:r w:rsidRPr="00A7210B">
        <w:rPr>
          <w:rFonts w:asciiTheme="minorHAnsi" w:hAnsiTheme="minorHAnsi" w:cstheme="minorHAnsi"/>
          <w:sz w:val="22"/>
          <w:szCs w:val="22"/>
        </w:rPr>
        <w:t xml:space="preserve"> for MFA review</w:t>
      </w:r>
      <w:r w:rsidR="000E03A8" w:rsidRPr="00A7210B">
        <w:rPr>
          <w:rFonts w:asciiTheme="minorHAnsi" w:hAnsiTheme="minorHAnsi" w:cstheme="minorHAnsi"/>
          <w:sz w:val="22"/>
          <w:szCs w:val="22"/>
        </w:rPr>
        <w:t xml:space="preserve"> describing in detail </w:t>
      </w:r>
      <w:r w:rsidRPr="00A7210B">
        <w:rPr>
          <w:rFonts w:asciiTheme="minorHAnsi" w:hAnsiTheme="minorHAnsi" w:cstheme="minorHAnsi"/>
          <w:sz w:val="22"/>
          <w:szCs w:val="22"/>
        </w:rPr>
        <w:t xml:space="preserve">how </w:t>
      </w:r>
      <w:r w:rsidR="00F73A1E" w:rsidRPr="00A7210B">
        <w:rPr>
          <w:rFonts w:asciiTheme="minorHAnsi" w:hAnsiTheme="minorHAnsi" w:cstheme="minorHAnsi"/>
          <w:sz w:val="22"/>
          <w:szCs w:val="22"/>
        </w:rPr>
        <w:t xml:space="preserve">the HOME </w:t>
      </w:r>
      <w:r w:rsidRPr="00A7210B">
        <w:rPr>
          <w:rFonts w:asciiTheme="minorHAnsi" w:hAnsiTheme="minorHAnsi" w:cstheme="minorHAnsi"/>
          <w:sz w:val="22"/>
          <w:szCs w:val="22"/>
        </w:rPr>
        <w:t>Subrecipient will</w:t>
      </w:r>
      <w:r w:rsidR="000E03A8" w:rsidRPr="00A7210B">
        <w:rPr>
          <w:rFonts w:asciiTheme="minorHAnsi" w:hAnsiTheme="minorHAnsi" w:cstheme="minorHAnsi"/>
          <w:sz w:val="22"/>
          <w:szCs w:val="22"/>
        </w:rPr>
        <w:t xml:space="preserve">: a) </w:t>
      </w:r>
      <w:r w:rsidR="00F73A1E" w:rsidRPr="00A7210B">
        <w:rPr>
          <w:rFonts w:asciiTheme="minorHAnsi" w:hAnsiTheme="minorHAnsi" w:cstheme="minorHAnsi"/>
          <w:sz w:val="22"/>
          <w:szCs w:val="22"/>
        </w:rPr>
        <w:t>minimize displacement,</w:t>
      </w:r>
      <w:r w:rsidRPr="00A7210B">
        <w:rPr>
          <w:rFonts w:asciiTheme="minorHAnsi" w:hAnsiTheme="minorHAnsi" w:cstheme="minorHAnsi"/>
          <w:sz w:val="22"/>
          <w:szCs w:val="22"/>
        </w:rPr>
        <w:t xml:space="preserve"> </w:t>
      </w:r>
      <w:r w:rsidR="000E03A8" w:rsidRPr="00A7210B">
        <w:rPr>
          <w:rFonts w:asciiTheme="minorHAnsi" w:hAnsiTheme="minorHAnsi" w:cstheme="minorHAnsi"/>
          <w:sz w:val="22"/>
          <w:szCs w:val="22"/>
        </w:rPr>
        <w:t xml:space="preserve">b) </w:t>
      </w:r>
      <w:r w:rsidRPr="00A7210B">
        <w:rPr>
          <w:rFonts w:asciiTheme="minorHAnsi" w:hAnsiTheme="minorHAnsi" w:cstheme="minorHAnsi"/>
          <w:sz w:val="22"/>
          <w:szCs w:val="22"/>
        </w:rPr>
        <w:t>inform tenants with the required notices,</w:t>
      </w:r>
      <w:r w:rsidR="00F73A1E" w:rsidRPr="00A7210B">
        <w:rPr>
          <w:rFonts w:asciiTheme="minorHAnsi" w:hAnsiTheme="minorHAnsi" w:cstheme="minorHAnsi"/>
          <w:sz w:val="22"/>
          <w:szCs w:val="22"/>
        </w:rPr>
        <w:t xml:space="preserve"> </w:t>
      </w:r>
      <w:r w:rsidR="000E03A8" w:rsidRPr="00A7210B">
        <w:rPr>
          <w:rFonts w:asciiTheme="minorHAnsi" w:hAnsiTheme="minorHAnsi" w:cstheme="minorHAnsi"/>
          <w:sz w:val="22"/>
          <w:szCs w:val="22"/>
        </w:rPr>
        <w:t xml:space="preserve">c) </w:t>
      </w:r>
      <w:r w:rsidR="00F73A1E" w:rsidRPr="00A7210B">
        <w:rPr>
          <w:rFonts w:asciiTheme="minorHAnsi" w:hAnsiTheme="minorHAnsi" w:cstheme="minorHAnsi"/>
          <w:sz w:val="22"/>
          <w:szCs w:val="22"/>
        </w:rPr>
        <w:t>provide relocation</w:t>
      </w:r>
      <w:r w:rsidRPr="00A7210B">
        <w:rPr>
          <w:rFonts w:asciiTheme="minorHAnsi" w:hAnsiTheme="minorHAnsi" w:cstheme="minorHAnsi"/>
          <w:sz w:val="22"/>
          <w:szCs w:val="22"/>
        </w:rPr>
        <w:t xml:space="preserve"> assistance where required</w:t>
      </w:r>
      <w:r w:rsidR="000E03A8" w:rsidRPr="00A7210B">
        <w:rPr>
          <w:rFonts w:asciiTheme="minorHAnsi" w:hAnsiTheme="minorHAnsi" w:cstheme="minorHAnsi"/>
          <w:sz w:val="22"/>
          <w:szCs w:val="22"/>
        </w:rPr>
        <w:t>, including the total amount of assistance anticipated,</w:t>
      </w:r>
      <w:r w:rsidRPr="00A7210B">
        <w:rPr>
          <w:rFonts w:asciiTheme="minorHAnsi" w:hAnsiTheme="minorHAnsi" w:cstheme="minorHAnsi"/>
          <w:sz w:val="22"/>
          <w:szCs w:val="22"/>
        </w:rPr>
        <w:t xml:space="preserve"> and</w:t>
      </w:r>
      <w:r w:rsidR="000E03A8" w:rsidRPr="00A7210B">
        <w:rPr>
          <w:rFonts w:asciiTheme="minorHAnsi" w:hAnsiTheme="minorHAnsi" w:cstheme="minorHAnsi"/>
          <w:sz w:val="22"/>
          <w:szCs w:val="22"/>
        </w:rPr>
        <w:t xml:space="preserve"> e)</w:t>
      </w:r>
      <w:r w:rsidRPr="00A7210B">
        <w:rPr>
          <w:rFonts w:asciiTheme="minorHAnsi" w:hAnsiTheme="minorHAnsi" w:cstheme="minorHAnsi"/>
          <w:sz w:val="22"/>
          <w:szCs w:val="22"/>
        </w:rPr>
        <w:t xml:space="preserve"> if demolition or conversion is involved, replace lower-income units on a one-for-one basis.</w:t>
      </w:r>
    </w:p>
    <w:p w:rsidR="00A7210B" w:rsidRPr="00A7210B" w:rsidRDefault="00A7210B" w:rsidP="00A7210B">
      <w:pPr>
        <w:pStyle w:val="BodyText"/>
        <w:widowControl/>
        <w:ind w:left="360"/>
        <w:rPr>
          <w:rFonts w:asciiTheme="minorHAnsi" w:hAnsiTheme="minorHAnsi" w:cstheme="minorHAnsi"/>
          <w:sz w:val="22"/>
          <w:szCs w:val="22"/>
        </w:rPr>
      </w:pPr>
    </w:p>
    <w:p w:rsidR="008313DB" w:rsidRPr="00A7210B" w:rsidRDefault="008313DB" w:rsidP="00BD7803">
      <w:pPr>
        <w:pStyle w:val="BodyText"/>
        <w:widowControl/>
        <w:numPr>
          <w:ilvl w:val="0"/>
          <w:numId w:val="5"/>
        </w:numPr>
        <w:rPr>
          <w:rFonts w:asciiTheme="minorHAnsi" w:hAnsiTheme="minorHAnsi" w:cstheme="minorHAnsi"/>
          <w:sz w:val="22"/>
          <w:szCs w:val="22"/>
        </w:rPr>
      </w:pPr>
      <w:r w:rsidRPr="00A7210B">
        <w:rPr>
          <w:rFonts w:asciiTheme="minorHAnsi" w:hAnsiTheme="minorHAnsi" w:cstheme="minorHAnsi"/>
          <w:b/>
          <w:sz w:val="22"/>
          <w:szCs w:val="22"/>
        </w:rPr>
        <w:t>Implement -</w:t>
      </w:r>
      <w:r w:rsidRPr="00A7210B">
        <w:rPr>
          <w:rFonts w:asciiTheme="minorHAnsi" w:hAnsiTheme="minorHAnsi" w:cstheme="minorHAnsi"/>
          <w:sz w:val="22"/>
          <w:szCs w:val="22"/>
        </w:rPr>
        <w:t xml:space="preserve"> Carry out relocation plan by:</w:t>
      </w:r>
    </w:p>
    <w:p w:rsidR="008313DB" w:rsidRPr="00A7210B" w:rsidRDefault="008313DB" w:rsidP="00BD7803">
      <w:pPr>
        <w:pStyle w:val="BodyText"/>
        <w:widowControl/>
        <w:numPr>
          <w:ilvl w:val="1"/>
          <w:numId w:val="5"/>
        </w:numPr>
        <w:rPr>
          <w:rFonts w:asciiTheme="minorHAnsi" w:hAnsiTheme="minorHAnsi" w:cstheme="minorHAnsi"/>
          <w:sz w:val="22"/>
          <w:szCs w:val="22"/>
        </w:rPr>
      </w:pPr>
      <w:r w:rsidRPr="00A7210B">
        <w:rPr>
          <w:rFonts w:asciiTheme="minorHAnsi" w:hAnsiTheme="minorHAnsi" w:cstheme="minorHAnsi"/>
          <w:sz w:val="22"/>
          <w:szCs w:val="22"/>
        </w:rPr>
        <w:t>I</w:t>
      </w:r>
      <w:r w:rsidR="00F73A1E" w:rsidRPr="00A7210B">
        <w:rPr>
          <w:rFonts w:asciiTheme="minorHAnsi" w:hAnsiTheme="minorHAnsi" w:cstheme="minorHAnsi"/>
          <w:sz w:val="22"/>
          <w:szCs w:val="22"/>
        </w:rPr>
        <w:t>nform</w:t>
      </w:r>
      <w:r w:rsidRPr="00A7210B">
        <w:rPr>
          <w:rFonts w:asciiTheme="minorHAnsi" w:hAnsiTheme="minorHAnsi" w:cstheme="minorHAnsi"/>
          <w:sz w:val="22"/>
          <w:szCs w:val="22"/>
        </w:rPr>
        <w:t>ing</w:t>
      </w:r>
      <w:r w:rsidR="00F73A1E" w:rsidRPr="00A7210B">
        <w:rPr>
          <w:rFonts w:asciiTheme="minorHAnsi" w:hAnsiTheme="minorHAnsi" w:cstheme="minorHAnsi"/>
          <w:sz w:val="22"/>
          <w:szCs w:val="22"/>
        </w:rPr>
        <w:t xml:space="preserve"> </w:t>
      </w:r>
      <w:r w:rsidR="00F73A1E" w:rsidRPr="00A7210B">
        <w:rPr>
          <w:rFonts w:asciiTheme="minorHAnsi" w:hAnsiTheme="minorHAnsi" w:cstheme="minorHAnsi"/>
          <w:sz w:val="22"/>
          <w:szCs w:val="22"/>
          <w:u w:val="single"/>
        </w:rPr>
        <w:t>all</w:t>
      </w:r>
      <w:r w:rsidR="00F73A1E" w:rsidRPr="00A7210B">
        <w:rPr>
          <w:rFonts w:asciiTheme="minorHAnsi" w:hAnsiTheme="minorHAnsi" w:cstheme="minorHAnsi"/>
          <w:sz w:val="22"/>
          <w:szCs w:val="22"/>
        </w:rPr>
        <w:t xml:space="preserve"> tenants</w:t>
      </w:r>
      <w:r w:rsidRPr="00A7210B">
        <w:rPr>
          <w:rFonts w:asciiTheme="minorHAnsi" w:hAnsiTheme="minorHAnsi" w:cstheme="minorHAnsi"/>
          <w:sz w:val="22"/>
          <w:szCs w:val="22"/>
        </w:rPr>
        <w:t xml:space="preserve"> (whether scheduled to be displaced or not)</w:t>
      </w:r>
      <w:r w:rsidR="00A127E3" w:rsidRPr="00A7210B">
        <w:rPr>
          <w:rFonts w:asciiTheme="minorHAnsi" w:hAnsiTheme="minorHAnsi" w:cstheme="minorHAnsi"/>
          <w:sz w:val="22"/>
          <w:szCs w:val="22"/>
        </w:rPr>
        <w:t xml:space="preserve"> of their rights</w:t>
      </w:r>
      <w:r w:rsidR="00F73A1E" w:rsidRPr="00A7210B">
        <w:rPr>
          <w:rFonts w:asciiTheme="minorHAnsi" w:hAnsiTheme="minorHAnsi" w:cstheme="minorHAnsi"/>
          <w:sz w:val="22"/>
          <w:szCs w:val="22"/>
        </w:rPr>
        <w:t xml:space="preserve"> under federal</w:t>
      </w:r>
      <w:r w:rsidRPr="00A7210B">
        <w:rPr>
          <w:rFonts w:asciiTheme="minorHAnsi" w:hAnsiTheme="minorHAnsi" w:cstheme="minorHAnsi"/>
          <w:sz w:val="22"/>
          <w:szCs w:val="22"/>
        </w:rPr>
        <w:t xml:space="preserve"> relocation</w:t>
      </w:r>
      <w:r w:rsidR="00F73A1E" w:rsidRPr="00A7210B">
        <w:rPr>
          <w:rFonts w:asciiTheme="minorHAnsi" w:hAnsiTheme="minorHAnsi" w:cstheme="minorHAnsi"/>
          <w:sz w:val="22"/>
          <w:szCs w:val="22"/>
        </w:rPr>
        <w:t xml:space="preserve"> law,</w:t>
      </w:r>
      <w:r w:rsidR="00A127E3" w:rsidRPr="00A7210B">
        <w:rPr>
          <w:rFonts w:asciiTheme="minorHAnsi" w:hAnsiTheme="minorHAnsi" w:cstheme="minorHAnsi"/>
          <w:sz w:val="22"/>
          <w:szCs w:val="22"/>
        </w:rPr>
        <w:t xml:space="preserve"> </w:t>
      </w:r>
      <w:r w:rsidR="00F73A1E" w:rsidRPr="00A7210B">
        <w:rPr>
          <w:rFonts w:asciiTheme="minorHAnsi" w:hAnsiTheme="minorHAnsi" w:cstheme="minorHAnsi"/>
          <w:sz w:val="22"/>
          <w:szCs w:val="22"/>
        </w:rPr>
        <w:t>eligibility for</w:t>
      </w:r>
      <w:r w:rsidR="00A127E3" w:rsidRPr="00A7210B">
        <w:rPr>
          <w:rFonts w:asciiTheme="minorHAnsi" w:hAnsiTheme="minorHAnsi" w:cstheme="minorHAnsi"/>
          <w:sz w:val="22"/>
          <w:szCs w:val="22"/>
        </w:rPr>
        <w:t xml:space="preserve"> relocation </w:t>
      </w:r>
      <w:r w:rsidR="00F73A1E" w:rsidRPr="00A7210B">
        <w:rPr>
          <w:rFonts w:asciiTheme="minorHAnsi" w:hAnsiTheme="minorHAnsi" w:cstheme="minorHAnsi"/>
          <w:sz w:val="22"/>
          <w:szCs w:val="22"/>
        </w:rPr>
        <w:t xml:space="preserve">assistance, and date of required move-out, </w:t>
      </w:r>
      <w:r w:rsidR="00A127E3" w:rsidRPr="00A7210B">
        <w:rPr>
          <w:rFonts w:asciiTheme="minorHAnsi" w:hAnsiTheme="minorHAnsi" w:cstheme="minorHAnsi"/>
          <w:sz w:val="22"/>
          <w:szCs w:val="22"/>
        </w:rPr>
        <w:t xml:space="preserve">through a series of </w:t>
      </w:r>
      <w:r w:rsidR="00F73A1E" w:rsidRPr="00A7210B">
        <w:rPr>
          <w:rFonts w:asciiTheme="minorHAnsi" w:hAnsiTheme="minorHAnsi" w:cstheme="minorHAnsi"/>
          <w:sz w:val="22"/>
          <w:szCs w:val="22"/>
        </w:rPr>
        <w:t xml:space="preserve">standardized </w:t>
      </w:r>
      <w:r w:rsidR="00A127E3" w:rsidRPr="00A7210B">
        <w:rPr>
          <w:rFonts w:asciiTheme="minorHAnsi" w:hAnsiTheme="minorHAnsi" w:cstheme="minorHAnsi"/>
          <w:sz w:val="22"/>
          <w:szCs w:val="22"/>
        </w:rPr>
        <w:t>notices</w:t>
      </w:r>
      <w:r w:rsidR="00F73A1E" w:rsidRPr="00A7210B">
        <w:rPr>
          <w:rFonts w:asciiTheme="minorHAnsi" w:hAnsiTheme="minorHAnsi" w:cstheme="minorHAnsi"/>
          <w:sz w:val="22"/>
          <w:szCs w:val="22"/>
        </w:rPr>
        <w:t xml:space="preserve">. </w:t>
      </w:r>
      <w:r w:rsidR="00F73A1E" w:rsidRPr="00A7210B">
        <w:rPr>
          <w:rFonts w:asciiTheme="minorHAnsi" w:hAnsiTheme="minorHAnsi" w:cstheme="minorHAnsi"/>
          <w:i/>
          <w:sz w:val="22"/>
          <w:szCs w:val="22"/>
        </w:rPr>
        <w:t>The first notice must be provided</w:t>
      </w:r>
      <w:r w:rsidRPr="00A7210B">
        <w:rPr>
          <w:rFonts w:asciiTheme="minorHAnsi" w:hAnsiTheme="minorHAnsi" w:cstheme="minorHAnsi"/>
          <w:i/>
          <w:sz w:val="22"/>
          <w:szCs w:val="22"/>
        </w:rPr>
        <w:t xml:space="preserve"> to tenants</w:t>
      </w:r>
      <w:r w:rsidR="00A127E3" w:rsidRPr="00A7210B">
        <w:rPr>
          <w:rFonts w:asciiTheme="minorHAnsi" w:hAnsiTheme="minorHAnsi" w:cstheme="minorHAnsi"/>
          <w:i/>
          <w:sz w:val="22"/>
          <w:szCs w:val="22"/>
        </w:rPr>
        <w:t xml:space="preserve"> upon application for HOME funding.</w:t>
      </w:r>
    </w:p>
    <w:p w:rsidR="00F73A1E" w:rsidRPr="00A7210B" w:rsidRDefault="00F73A1E" w:rsidP="00BD7803">
      <w:pPr>
        <w:pStyle w:val="BodyText"/>
        <w:widowControl/>
        <w:numPr>
          <w:ilvl w:val="1"/>
          <w:numId w:val="5"/>
        </w:numPr>
        <w:rPr>
          <w:rFonts w:asciiTheme="minorHAnsi" w:hAnsiTheme="minorHAnsi" w:cstheme="minorHAnsi"/>
          <w:sz w:val="22"/>
          <w:szCs w:val="22"/>
        </w:rPr>
      </w:pPr>
      <w:r w:rsidRPr="00A7210B">
        <w:rPr>
          <w:rFonts w:asciiTheme="minorHAnsi" w:hAnsiTheme="minorHAnsi" w:cstheme="minorHAnsi"/>
          <w:sz w:val="22"/>
          <w:szCs w:val="22"/>
        </w:rPr>
        <w:t>Establish and communicate relocation assistance amount to each tenant.</w:t>
      </w:r>
    </w:p>
    <w:p w:rsidR="00A127E3" w:rsidRPr="00A7210B" w:rsidRDefault="00A127E3" w:rsidP="00BD7803">
      <w:pPr>
        <w:pStyle w:val="BodyText"/>
        <w:widowControl/>
        <w:numPr>
          <w:ilvl w:val="1"/>
          <w:numId w:val="5"/>
        </w:numPr>
        <w:rPr>
          <w:rFonts w:asciiTheme="minorHAnsi" w:hAnsiTheme="minorHAnsi" w:cstheme="minorHAnsi"/>
          <w:sz w:val="22"/>
          <w:szCs w:val="22"/>
        </w:rPr>
      </w:pPr>
      <w:r w:rsidRPr="00A7210B">
        <w:rPr>
          <w:rFonts w:asciiTheme="minorHAnsi" w:hAnsiTheme="minorHAnsi" w:cstheme="minorHAnsi"/>
          <w:sz w:val="22"/>
          <w:szCs w:val="22"/>
        </w:rPr>
        <w:t>Provide relocation assistance to tenants, including assistance for moving costs, increased housing costs, and increased utility costs as a result of the relocation.</w:t>
      </w:r>
    </w:p>
    <w:p w:rsidR="00A7210B" w:rsidRPr="00A7210B" w:rsidRDefault="00A7210B" w:rsidP="00A7210B">
      <w:pPr>
        <w:pStyle w:val="BodyText"/>
        <w:widowControl/>
        <w:ind w:left="1080"/>
        <w:rPr>
          <w:rFonts w:asciiTheme="minorHAnsi" w:hAnsiTheme="minorHAnsi" w:cstheme="minorHAnsi"/>
          <w:sz w:val="22"/>
          <w:szCs w:val="22"/>
        </w:rPr>
      </w:pPr>
    </w:p>
    <w:p w:rsidR="00F54708" w:rsidRPr="00A7210B" w:rsidRDefault="008313DB" w:rsidP="00BD7803">
      <w:pPr>
        <w:pStyle w:val="BodyText"/>
        <w:widowControl/>
        <w:numPr>
          <w:ilvl w:val="0"/>
          <w:numId w:val="5"/>
        </w:numPr>
        <w:rPr>
          <w:rFonts w:asciiTheme="minorHAnsi" w:hAnsiTheme="minorHAnsi" w:cstheme="minorHAnsi"/>
          <w:sz w:val="22"/>
          <w:szCs w:val="22"/>
        </w:rPr>
      </w:pPr>
      <w:r w:rsidRPr="00A7210B">
        <w:rPr>
          <w:rFonts w:asciiTheme="minorHAnsi" w:hAnsiTheme="minorHAnsi" w:cstheme="minorHAnsi"/>
          <w:b/>
          <w:sz w:val="22"/>
          <w:szCs w:val="22"/>
        </w:rPr>
        <w:t>Document:</w:t>
      </w:r>
      <w:r w:rsidRPr="00A7210B">
        <w:rPr>
          <w:rFonts w:asciiTheme="minorHAnsi" w:hAnsiTheme="minorHAnsi" w:cstheme="minorHAnsi"/>
          <w:sz w:val="22"/>
          <w:szCs w:val="22"/>
        </w:rPr>
        <w:t xml:space="preserve"> </w:t>
      </w:r>
      <w:r w:rsidR="00A127E3" w:rsidRPr="00A7210B">
        <w:rPr>
          <w:rFonts w:asciiTheme="minorHAnsi" w:hAnsiTheme="minorHAnsi" w:cstheme="minorHAnsi"/>
          <w:sz w:val="22"/>
          <w:szCs w:val="22"/>
        </w:rPr>
        <w:t>Maintain files</w:t>
      </w:r>
      <w:r w:rsidRPr="00A7210B">
        <w:rPr>
          <w:rFonts w:asciiTheme="minorHAnsi" w:hAnsiTheme="minorHAnsi" w:cstheme="minorHAnsi"/>
          <w:sz w:val="22"/>
          <w:szCs w:val="22"/>
        </w:rPr>
        <w:t xml:space="preserve"> </w:t>
      </w:r>
      <w:r w:rsidR="00A127E3" w:rsidRPr="00A7210B">
        <w:rPr>
          <w:rFonts w:asciiTheme="minorHAnsi" w:hAnsiTheme="minorHAnsi" w:cstheme="minorHAnsi"/>
          <w:sz w:val="22"/>
          <w:szCs w:val="22"/>
        </w:rPr>
        <w:t>for each tenant</w:t>
      </w:r>
      <w:r w:rsidRPr="00A7210B">
        <w:rPr>
          <w:rFonts w:asciiTheme="minorHAnsi" w:hAnsiTheme="minorHAnsi" w:cstheme="minorHAnsi"/>
          <w:sz w:val="22"/>
          <w:szCs w:val="22"/>
        </w:rPr>
        <w:t xml:space="preserve"> household,</w:t>
      </w:r>
      <w:r w:rsidR="00A127E3" w:rsidRPr="00A7210B">
        <w:rPr>
          <w:rFonts w:asciiTheme="minorHAnsi" w:hAnsiTheme="minorHAnsi" w:cstheme="minorHAnsi"/>
          <w:sz w:val="22"/>
          <w:szCs w:val="22"/>
        </w:rPr>
        <w:t xml:space="preserve"> documenting compliance with </w:t>
      </w:r>
      <w:r w:rsidR="0069620B" w:rsidRPr="00A7210B">
        <w:rPr>
          <w:rFonts w:asciiTheme="minorHAnsi" w:hAnsiTheme="minorHAnsi" w:cstheme="minorHAnsi"/>
          <w:sz w:val="22"/>
          <w:szCs w:val="22"/>
        </w:rPr>
        <w:t xml:space="preserve">all </w:t>
      </w:r>
      <w:r w:rsidR="00A127E3" w:rsidRPr="00A7210B">
        <w:rPr>
          <w:rFonts w:asciiTheme="minorHAnsi" w:hAnsiTheme="minorHAnsi" w:cstheme="minorHAnsi"/>
          <w:sz w:val="22"/>
          <w:szCs w:val="22"/>
        </w:rPr>
        <w:t>federal relocation requirements.</w:t>
      </w:r>
      <w:r w:rsidRPr="00A7210B">
        <w:rPr>
          <w:rFonts w:asciiTheme="minorHAnsi" w:hAnsiTheme="minorHAnsi" w:cstheme="minorHAnsi"/>
          <w:sz w:val="22"/>
          <w:szCs w:val="22"/>
        </w:rPr>
        <w:t xml:space="preserve"> These files must be maintained for 3 years and are subject to MFA monitoring review at any time.</w:t>
      </w:r>
    </w:p>
    <w:p w:rsidR="003D2511" w:rsidRPr="00890EFB" w:rsidRDefault="003D2511" w:rsidP="003D2511">
      <w:pPr>
        <w:pStyle w:val="BodyText"/>
        <w:widowControl/>
        <w:ind w:left="720"/>
        <w:rPr>
          <w:rFonts w:asciiTheme="minorHAnsi" w:hAnsiTheme="minorHAnsi" w:cstheme="minorHAnsi"/>
          <w:szCs w:val="28"/>
        </w:rPr>
      </w:pPr>
    </w:p>
    <w:p w:rsidR="0069620B" w:rsidRPr="00A7210B" w:rsidRDefault="0069620B" w:rsidP="0069620B">
      <w:pPr>
        <w:pStyle w:val="Heading6"/>
        <w:jc w:val="both"/>
        <w:rPr>
          <w:rFonts w:asciiTheme="minorHAnsi" w:hAnsiTheme="minorHAnsi" w:cstheme="minorHAnsi"/>
          <w:sz w:val="24"/>
          <w:szCs w:val="24"/>
        </w:rPr>
      </w:pPr>
      <w:r w:rsidRPr="00A7210B">
        <w:rPr>
          <w:rFonts w:asciiTheme="minorHAnsi" w:hAnsiTheme="minorHAnsi" w:cstheme="minorHAnsi"/>
          <w:sz w:val="24"/>
          <w:szCs w:val="24"/>
        </w:rPr>
        <w:t>RELOCATION REGULATIONS &amp; HUD POLICY</w:t>
      </w:r>
    </w:p>
    <w:p w:rsidR="00AE1F8A" w:rsidRPr="00890EFB" w:rsidRDefault="00AE1F8A">
      <w:pPr>
        <w:pStyle w:val="BodyText"/>
        <w:widowControl/>
        <w:rPr>
          <w:rFonts w:asciiTheme="minorHAnsi" w:hAnsiTheme="minorHAnsi" w:cstheme="minorHAnsi"/>
          <w:b/>
        </w:rPr>
      </w:pPr>
    </w:p>
    <w:p w:rsidR="00855EC7" w:rsidRPr="00A7210B" w:rsidRDefault="00855EC7" w:rsidP="00A7210B">
      <w:pPr>
        <w:pStyle w:val="Heading4"/>
        <w:widowControl/>
        <w:rPr>
          <w:rFonts w:asciiTheme="minorHAnsi" w:hAnsiTheme="minorHAnsi" w:cstheme="minorHAnsi"/>
          <w:bCs w:val="0"/>
          <w:sz w:val="22"/>
          <w:szCs w:val="22"/>
        </w:rPr>
      </w:pPr>
      <w:r w:rsidRPr="00A7210B">
        <w:rPr>
          <w:rFonts w:asciiTheme="minorHAnsi" w:hAnsiTheme="minorHAnsi" w:cstheme="minorHAnsi"/>
          <w:sz w:val="22"/>
          <w:szCs w:val="22"/>
          <w:u w:val="none"/>
        </w:rPr>
        <w:t>Uni</w:t>
      </w:r>
      <w:r w:rsidR="00E00430" w:rsidRPr="00A7210B">
        <w:rPr>
          <w:rFonts w:asciiTheme="minorHAnsi" w:hAnsiTheme="minorHAnsi" w:cstheme="minorHAnsi"/>
          <w:sz w:val="22"/>
          <w:szCs w:val="22"/>
          <w:u w:val="none"/>
        </w:rPr>
        <w:t>form Relocation Assistance</w:t>
      </w:r>
      <w:r w:rsidRPr="00A7210B">
        <w:rPr>
          <w:rFonts w:asciiTheme="minorHAnsi" w:hAnsiTheme="minorHAnsi" w:cstheme="minorHAnsi"/>
          <w:sz w:val="22"/>
          <w:szCs w:val="22"/>
          <w:u w:val="none"/>
        </w:rPr>
        <w:t xml:space="preserve"> and Real Property Acquisition Policies Act</w:t>
      </w:r>
      <w:r w:rsidR="00A7210B" w:rsidRPr="00A7210B">
        <w:rPr>
          <w:rFonts w:asciiTheme="minorHAnsi" w:hAnsiTheme="minorHAnsi" w:cstheme="minorHAnsi"/>
          <w:sz w:val="22"/>
          <w:szCs w:val="22"/>
          <w:u w:val="none"/>
        </w:rPr>
        <w:t xml:space="preserve"> - </w:t>
      </w:r>
      <w:r w:rsidR="003A359C" w:rsidRPr="00A7210B">
        <w:rPr>
          <w:rFonts w:asciiTheme="minorHAnsi" w:hAnsiTheme="minorHAnsi" w:cstheme="minorHAnsi"/>
          <w:b w:val="0"/>
          <w:sz w:val="22"/>
          <w:szCs w:val="22"/>
          <w:u w:val="none"/>
        </w:rPr>
        <w:t xml:space="preserve">The Uniform Act, passed by Congress in 1970, is a federal law that establishes minimum standards for federally funded programs and projects that require the acquisition of real property (real estate) or displace persons from their homes, businesses, or farms. The Uniform Act's protections and assistance apply to the acquisition, rehabilitation, or demolition of real property for federally funded (e.g. HOME) projects. </w:t>
      </w:r>
      <w:r w:rsidRPr="00A7210B">
        <w:rPr>
          <w:rFonts w:asciiTheme="minorHAnsi" w:hAnsiTheme="minorHAnsi" w:cstheme="minorHAnsi"/>
          <w:b w:val="0"/>
          <w:sz w:val="22"/>
          <w:szCs w:val="22"/>
          <w:u w:val="none"/>
        </w:rPr>
        <w:t>The implementing regul</w:t>
      </w:r>
      <w:r w:rsidR="003A359C" w:rsidRPr="00A7210B">
        <w:rPr>
          <w:rFonts w:asciiTheme="minorHAnsi" w:hAnsiTheme="minorHAnsi" w:cstheme="minorHAnsi"/>
          <w:b w:val="0"/>
          <w:sz w:val="22"/>
          <w:szCs w:val="22"/>
          <w:u w:val="none"/>
        </w:rPr>
        <w:t>ations, at</w:t>
      </w:r>
      <w:r w:rsidRPr="00A7210B">
        <w:rPr>
          <w:rFonts w:asciiTheme="minorHAnsi" w:hAnsiTheme="minorHAnsi" w:cstheme="minorHAnsi"/>
          <w:b w:val="0"/>
          <w:sz w:val="22"/>
          <w:szCs w:val="22"/>
          <w:u w:val="none"/>
        </w:rPr>
        <w:t xml:space="preserve"> 49 CFR Part 24, require developers and owners to take certain steps </w:t>
      </w:r>
      <w:r w:rsidR="003C4D6F" w:rsidRPr="00A7210B">
        <w:rPr>
          <w:rFonts w:asciiTheme="minorHAnsi" w:hAnsiTheme="minorHAnsi" w:cstheme="minorHAnsi"/>
          <w:b w:val="0"/>
          <w:sz w:val="22"/>
          <w:szCs w:val="22"/>
          <w:u w:val="none"/>
        </w:rPr>
        <w:t>with</w:t>
      </w:r>
      <w:r w:rsidRPr="00A7210B">
        <w:rPr>
          <w:rFonts w:asciiTheme="minorHAnsi" w:hAnsiTheme="minorHAnsi" w:cstheme="minorHAnsi"/>
          <w:b w:val="0"/>
          <w:sz w:val="22"/>
          <w:szCs w:val="22"/>
          <w:u w:val="none"/>
        </w:rPr>
        <w:t xml:space="preserve"> regard</w:t>
      </w:r>
      <w:r w:rsidR="003C4D6F" w:rsidRPr="00A7210B">
        <w:rPr>
          <w:rFonts w:asciiTheme="minorHAnsi" w:hAnsiTheme="minorHAnsi" w:cstheme="minorHAnsi"/>
          <w:b w:val="0"/>
          <w:sz w:val="22"/>
          <w:szCs w:val="22"/>
          <w:u w:val="none"/>
        </w:rPr>
        <w:t>s</w:t>
      </w:r>
      <w:r w:rsidRPr="00A7210B">
        <w:rPr>
          <w:rFonts w:asciiTheme="minorHAnsi" w:hAnsiTheme="minorHAnsi" w:cstheme="minorHAnsi"/>
          <w:b w:val="0"/>
          <w:sz w:val="22"/>
          <w:szCs w:val="22"/>
          <w:u w:val="none"/>
        </w:rPr>
        <w:t xml:space="preserve"> to tenants of housing to be acquired, rehabbed or demolished</w:t>
      </w:r>
      <w:r w:rsidR="003C4D6F" w:rsidRPr="00A7210B">
        <w:rPr>
          <w:rFonts w:asciiTheme="minorHAnsi" w:hAnsiTheme="minorHAnsi" w:cstheme="minorHAnsi"/>
          <w:b w:val="0"/>
          <w:sz w:val="22"/>
          <w:szCs w:val="22"/>
          <w:u w:val="none"/>
        </w:rPr>
        <w:t>;</w:t>
      </w:r>
      <w:r w:rsidRPr="00A7210B">
        <w:rPr>
          <w:rFonts w:asciiTheme="minorHAnsi" w:hAnsiTheme="minorHAnsi" w:cstheme="minorHAnsi"/>
          <w:b w:val="0"/>
          <w:sz w:val="22"/>
          <w:szCs w:val="22"/>
          <w:u w:val="none"/>
        </w:rPr>
        <w:t xml:space="preserve"> including tenants who will be relocated temporarily</w:t>
      </w:r>
      <w:r w:rsidR="003C4D6F" w:rsidRPr="00A7210B">
        <w:rPr>
          <w:rFonts w:asciiTheme="minorHAnsi" w:hAnsiTheme="minorHAnsi" w:cstheme="minorHAnsi"/>
          <w:b w:val="0"/>
          <w:sz w:val="22"/>
          <w:szCs w:val="22"/>
          <w:u w:val="none"/>
        </w:rPr>
        <w:t>.</w:t>
      </w:r>
    </w:p>
    <w:p w:rsidR="003A359C" w:rsidRPr="00A7210B" w:rsidRDefault="003A359C">
      <w:pPr>
        <w:widowControl/>
        <w:jc w:val="both"/>
        <w:rPr>
          <w:rFonts w:asciiTheme="minorHAnsi" w:hAnsiTheme="minorHAnsi" w:cstheme="minorHAnsi"/>
          <w:sz w:val="22"/>
          <w:szCs w:val="22"/>
        </w:rPr>
      </w:pPr>
    </w:p>
    <w:p w:rsidR="003A359C" w:rsidRPr="00A7210B" w:rsidRDefault="003A359C" w:rsidP="00890EFB">
      <w:pPr>
        <w:widowControl/>
        <w:jc w:val="both"/>
        <w:rPr>
          <w:rFonts w:asciiTheme="minorHAnsi" w:hAnsiTheme="minorHAnsi" w:cstheme="minorHAnsi"/>
          <w:b/>
          <w:sz w:val="22"/>
          <w:szCs w:val="22"/>
        </w:rPr>
      </w:pPr>
      <w:r w:rsidRPr="00A7210B">
        <w:rPr>
          <w:rFonts w:asciiTheme="minorHAnsi" w:hAnsiTheme="minorHAnsi" w:cstheme="minorHAnsi"/>
          <w:b/>
          <w:sz w:val="22"/>
          <w:szCs w:val="22"/>
        </w:rPr>
        <w:t>URA Requirement</w:t>
      </w:r>
      <w:r w:rsidR="00A7210B" w:rsidRPr="00A7210B">
        <w:rPr>
          <w:rFonts w:asciiTheme="minorHAnsi" w:hAnsiTheme="minorHAnsi" w:cstheme="minorHAnsi"/>
          <w:b/>
          <w:sz w:val="22"/>
          <w:szCs w:val="22"/>
        </w:rPr>
        <w:t>s for Residential Displacements</w:t>
      </w:r>
    </w:p>
    <w:p w:rsidR="00506092" w:rsidRPr="00A7210B" w:rsidRDefault="00506092" w:rsidP="00BD7803">
      <w:pPr>
        <w:widowControl/>
        <w:numPr>
          <w:ilvl w:val="0"/>
          <w:numId w:val="4"/>
        </w:numPr>
        <w:jc w:val="both"/>
        <w:rPr>
          <w:rFonts w:asciiTheme="minorHAnsi" w:hAnsiTheme="minorHAnsi" w:cstheme="minorHAnsi"/>
          <w:sz w:val="22"/>
          <w:szCs w:val="22"/>
        </w:rPr>
      </w:pPr>
      <w:r w:rsidRPr="00A7210B">
        <w:rPr>
          <w:rFonts w:asciiTheme="minorHAnsi" w:hAnsiTheme="minorHAnsi" w:cstheme="minorHAnsi"/>
          <w:sz w:val="22"/>
          <w:szCs w:val="22"/>
        </w:rPr>
        <w:t>Provide a General Information Notice to tenants informing them that an application for federal funds has been made, and their rights under the URA.</w:t>
      </w:r>
    </w:p>
    <w:p w:rsidR="00506092" w:rsidRPr="00A7210B" w:rsidRDefault="00506092" w:rsidP="00BD7803">
      <w:pPr>
        <w:widowControl/>
        <w:numPr>
          <w:ilvl w:val="0"/>
          <w:numId w:val="4"/>
        </w:numPr>
        <w:jc w:val="both"/>
        <w:rPr>
          <w:rFonts w:asciiTheme="minorHAnsi" w:hAnsiTheme="minorHAnsi" w:cstheme="minorHAnsi"/>
          <w:sz w:val="22"/>
          <w:szCs w:val="22"/>
        </w:rPr>
      </w:pPr>
      <w:r w:rsidRPr="00A7210B">
        <w:rPr>
          <w:rFonts w:asciiTheme="minorHAnsi" w:hAnsiTheme="minorHAnsi" w:cstheme="minorHAnsi"/>
          <w:sz w:val="22"/>
          <w:szCs w:val="22"/>
        </w:rPr>
        <w:t>Provide a Notice of Relocation Eligibility to tenants informing them of the type and amount of assistance they are eligible for.</w:t>
      </w:r>
    </w:p>
    <w:p w:rsidR="003A359C" w:rsidRPr="00A7210B" w:rsidRDefault="003A359C" w:rsidP="00BD7803">
      <w:pPr>
        <w:widowControl/>
        <w:numPr>
          <w:ilvl w:val="0"/>
          <w:numId w:val="4"/>
        </w:numPr>
        <w:jc w:val="both"/>
        <w:rPr>
          <w:rFonts w:asciiTheme="minorHAnsi" w:hAnsiTheme="minorHAnsi" w:cstheme="minorHAnsi"/>
          <w:sz w:val="22"/>
          <w:szCs w:val="22"/>
        </w:rPr>
      </w:pPr>
      <w:r w:rsidRPr="00A7210B">
        <w:rPr>
          <w:rFonts w:asciiTheme="minorHAnsi" w:hAnsiTheme="minorHAnsi" w:cstheme="minorHAnsi"/>
          <w:sz w:val="22"/>
          <w:szCs w:val="22"/>
        </w:rPr>
        <w:t xml:space="preserve">Provide relocation advisory services to displaced tenants and owner occupants </w:t>
      </w:r>
    </w:p>
    <w:p w:rsidR="003A359C" w:rsidRPr="00A7210B" w:rsidRDefault="003A359C" w:rsidP="00BD7803">
      <w:pPr>
        <w:widowControl/>
        <w:numPr>
          <w:ilvl w:val="0"/>
          <w:numId w:val="4"/>
        </w:numPr>
        <w:jc w:val="both"/>
        <w:rPr>
          <w:rFonts w:asciiTheme="minorHAnsi" w:hAnsiTheme="minorHAnsi" w:cstheme="minorHAnsi"/>
          <w:sz w:val="22"/>
          <w:szCs w:val="22"/>
        </w:rPr>
      </w:pPr>
      <w:r w:rsidRPr="00A7210B">
        <w:rPr>
          <w:rFonts w:asciiTheme="minorHAnsi" w:hAnsiTheme="minorHAnsi" w:cstheme="minorHAnsi"/>
          <w:sz w:val="22"/>
          <w:szCs w:val="22"/>
        </w:rPr>
        <w:t xml:space="preserve">Provide a minimum 90 days written notice to vacate prior to requiring possession </w:t>
      </w:r>
    </w:p>
    <w:p w:rsidR="003A359C" w:rsidRPr="00A7210B" w:rsidRDefault="003A359C" w:rsidP="00BD7803">
      <w:pPr>
        <w:widowControl/>
        <w:numPr>
          <w:ilvl w:val="0"/>
          <w:numId w:val="4"/>
        </w:numPr>
        <w:jc w:val="both"/>
        <w:rPr>
          <w:rFonts w:asciiTheme="minorHAnsi" w:hAnsiTheme="minorHAnsi" w:cstheme="minorHAnsi"/>
          <w:sz w:val="22"/>
          <w:szCs w:val="22"/>
        </w:rPr>
      </w:pPr>
      <w:r w:rsidRPr="00A7210B">
        <w:rPr>
          <w:rFonts w:asciiTheme="minorHAnsi" w:hAnsiTheme="minorHAnsi" w:cstheme="minorHAnsi"/>
          <w:sz w:val="22"/>
          <w:szCs w:val="22"/>
        </w:rPr>
        <w:t>Reimburse for moving expenses</w:t>
      </w:r>
      <w:r w:rsidR="00506092" w:rsidRPr="00A7210B">
        <w:rPr>
          <w:rFonts w:asciiTheme="minorHAnsi" w:hAnsiTheme="minorHAnsi" w:cstheme="minorHAnsi"/>
          <w:sz w:val="22"/>
          <w:szCs w:val="22"/>
        </w:rPr>
        <w:t>.</w:t>
      </w:r>
      <w:r w:rsidRPr="00A7210B">
        <w:rPr>
          <w:rFonts w:asciiTheme="minorHAnsi" w:hAnsiTheme="minorHAnsi" w:cstheme="minorHAnsi"/>
          <w:sz w:val="22"/>
          <w:szCs w:val="22"/>
        </w:rPr>
        <w:t xml:space="preserve"> </w:t>
      </w:r>
    </w:p>
    <w:p w:rsidR="003A359C" w:rsidRPr="00A7210B" w:rsidRDefault="003A359C" w:rsidP="00BD7803">
      <w:pPr>
        <w:widowControl/>
        <w:numPr>
          <w:ilvl w:val="0"/>
          <w:numId w:val="4"/>
        </w:numPr>
        <w:jc w:val="both"/>
        <w:rPr>
          <w:rFonts w:asciiTheme="minorHAnsi" w:hAnsiTheme="minorHAnsi" w:cstheme="minorHAnsi"/>
          <w:sz w:val="22"/>
          <w:szCs w:val="22"/>
        </w:rPr>
      </w:pPr>
      <w:r w:rsidRPr="00A7210B">
        <w:rPr>
          <w:rFonts w:asciiTheme="minorHAnsi" w:hAnsiTheme="minorHAnsi" w:cstheme="minorHAnsi"/>
          <w:sz w:val="22"/>
          <w:szCs w:val="22"/>
        </w:rPr>
        <w:t>Provide payments for the added cost of renting or purchasing comparable replacement housing</w:t>
      </w:r>
      <w:r w:rsidR="00506092" w:rsidRPr="00A7210B">
        <w:rPr>
          <w:rFonts w:asciiTheme="minorHAnsi" w:hAnsiTheme="minorHAnsi" w:cstheme="minorHAnsi"/>
          <w:sz w:val="22"/>
          <w:szCs w:val="22"/>
        </w:rPr>
        <w:t xml:space="preserve"> (for up to 42 months).</w:t>
      </w:r>
    </w:p>
    <w:p w:rsidR="00506092" w:rsidRPr="00A7210B" w:rsidRDefault="00506092" w:rsidP="00890EFB">
      <w:pPr>
        <w:widowControl/>
        <w:jc w:val="both"/>
        <w:rPr>
          <w:rFonts w:asciiTheme="minorHAnsi" w:hAnsiTheme="minorHAnsi" w:cstheme="minorHAnsi"/>
          <w:sz w:val="22"/>
          <w:szCs w:val="22"/>
        </w:rPr>
      </w:pPr>
    </w:p>
    <w:p w:rsidR="005B4EE0" w:rsidRPr="00A7210B" w:rsidRDefault="00A7210B" w:rsidP="00890EFB">
      <w:pPr>
        <w:widowControl/>
        <w:jc w:val="both"/>
        <w:rPr>
          <w:rFonts w:asciiTheme="minorHAnsi" w:hAnsiTheme="minorHAnsi" w:cstheme="minorHAnsi"/>
          <w:sz w:val="22"/>
          <w:szCs w:val="22"/>
        </w:rPr>
      </w:pPr>
      <w:r w:rsidRPr="00A7210B">
        <w:rPr>
          <w:rFonts w:asciiTheme="minorHAnsi" w:hAnsiTheme="minorHAnsi" w:cstheme="minorHAnsi"/>
          <w:b/>
          <w:sz w:val="22"/>
          <w:szCs w:val="22"/>
        </w:rPr>
        <w:t xml:space="preserve">Temporary relocation - </w:t>
      </w:r>
      <w:r w:rsidR="005B4EE0" w:rsidRPr="00A7210B">
        <w:rPr>
          <w:rFonts w:asciiTheme="minorHAnsi" w:hAnsiTheme="minorHAnsi" w:cstheme="minorHAnsi"/>
          <w:sz w:val="22"/>
          <w:szCs w:val="22"/>
        </w:rPr>
        <w:t xml:space="preserve">If a tenant will be relocated for less than 12 months, they are </w:t>
      </w:r>
      <w:r w:rsidR="005B4EE0" w:rsidRPr="00A7210B">
        <w:rPr>
          <w:rFonts w:asciiTheme="minorHAnsi" w:hAnsiTheme="minorHAnsi" w:cstheme="minorHAnsi"/>
          <w:sz w:val="22"/>
          <w:szCs w:val="22"/>
          <w:u w:val="single"/>
        </w:rPr>
        <w:t>not</w:t>
      </w:r>
      <w:r w:rsidR="005B4EE0" w:rsidRPr="00A7210B">
        <w:rPr>
          <w:rFonts w:asciiTheme="minorHAnsi" w:hAnsiTheme="minorHAnsi" w:cstheme="minorHAnsi"/>
          <w:sz w:val="22"/>
          <w:szCs w:val="22"/>
        </w:rPr>
        <w:t xml:space="preserve"> considered displaced under the URA. However, </w:t>
      </w:r>
      <w:r w:rsidR="00392FA2" w:rsidRPr="00A7210B">
        <w:rPr>
          <w:rFonts w:asciiTheme="minorHAnsi" w:hAnsiTheme="minorHAnsi" w:cstheme="minorHAnsi"/>
          <w:sz w:val="22"/>
          <w:szCs w:val="22"/>
        </w:rPr>
        <w:t>at 49 CFR 24.2(a</w:t>
      </w:r>
      <w:proofErr w:type="gramStart"/>
      <w:r w:rsidR="00392FA2" w:rsidRPr="00A7210B">
        <w:rPr>
          <w:rFonts w:asciiTheme="minorHAnsi" w:hAnsiTheme="minorHAnsi" w:cstheme="minorHAnsi"/>
          <w:sz w:val="22"/>
          <w:szCs w:val="22"/>
        </w:rPr>
        <w:t>)(</w:t>
      </w:r>
      <w:proofErr w:type="gramEnd"/>
      <w:r w:rsidR="00392FA2" w:rsidRPr="00A7210B">
        <w:rPr>
          <w:rFonts w:asciiTheme="minorHAnsi" w:hAnsiTheme="minorHAnsi" w:cstheme="minorHAnsi"/>
          <w:sz w:val="22"/>
          <w:szCs w:val="22"/>
        </w:rPr>
        <w:t xml:space="preserve">9)(ii)(D)), </w:t>
      </w:r>
      <w:r w:rsidR="005B4EE0" w:rsidRPr="00A7210B">
        <w:rPr>
          <w:rFonts w:asciiTheme="minorHAnsi" w:hAnsiTheme="minorHAnsi" w:cstheme="minorHAnsi"/>
          <w:sz w:val="22"/>
          <w:szCs w:val="22"/>
        </w:rPr>
        <w:t>the URA gives the responsible federal agency (e.g. HUD) the authority to establish guidelines for temporary relocation. HUD has created such guidelines in the form of Handbook 1378.</w:t>
      </w:r>
    </w:p>
    <w:p w:rsidR="00855EC7" w:rsidRPr="00A7210B" w:rsidRDefault="00506092" w:rsidP="00890EFB">
      <w:pPr>
        <w:widowControl/>
        <w:jc w:val="both"/>
        <w:rPr>
          <w:rFonts w:asciiTheme="minorHAnsi" w:hAnsiTheme="minorHAnsi" w:cstheme="minorHAnsi"/>
          <w:sz w:val="22"/>
          <w:szCs w:val="22"/>
        </w:rPr>
      </w:pPr>
      <w:r w:rsidRPr="00A7210B">
        <w:rPr>
          <w:rFonts w:asciiTheme="minorHAnsi" w:hAnsiTheme="minorHAnsi" w:cstheme="minorHAnsi"/>
          <w:b/>
          <w:sz w:val="22"/>
          <w:szCs w:val="22"/>
        </w:rPr>
        <w:tab/>
      </w:r>
    </w:p>
    <w:p w:rsidR="00855EC7" w:rsidRPr="00A7210B" w:rsidRDefault="00855EC7" w:rsidP="00890EFB">
      <w:pPr>
        <w:widowControl/>
        <w:jc w:val="both"/>
        <w:rPr>
          <w:rFonts w:asciiTheme="minorHAnsi" w:hAnsiTheme="minorHAnsi" w:cstheme="minorHAnsi"/>
          <w:sz w:val="22"/>
          <w:szCs w:val="22"/>
          <w:u w:val="single"/>
        </w:rPr>
      </w:pPr>
      <w:r w:rsidRPr="00A7210B">
        <w:rPr>
          <w:rFonts w:asciiTheme="minorHAnsi" w:hAnsiTheme="minorHAnsi" w:cstheme="minorHAnsi"/>
          <w:b/>
          <w:bCs/>
          <w:sz w:val="22"/>
          <w:szCs w:val="22"/>
          <w:u w:val="single"/>
        </w:rPr>
        <w:t>Section 104(d) of the Housing and Community Development Act</w:t>
      </w:r>
      <w:r w:rsidR="00C949D0" w:rsidRPr="00A7210B">
        <w:rPr>
          <w:rFonts w:asciiTheme="minorHAnsi" w:hAnsiTheme="minorHAnsi" w:cstheme="minorHAnsi"/>
          <w:b/>
          <w:bCs/>
          <w:sz w:val="22"/>
          <w:szCs w:val="22"/>
          <w:u w:val="single"/>
        </w:rPr>
        <w:t>:</w:t>
      </w:r>
    </w:p>
    <w:p w:rsidR="009B0322" w:rsidRPr="00A7210B" w:rsidRDefault="009B0322" w:rsidP="00890EFB">
      <w:pPr>
        <w:pStyle w:val="BodyText"/>
        <w:widowControl/>
        <w:rPr>
          <w:rFonts w:asciiTheme="minorHAnsi" w:hAnsiTheme="minorHAnsi" w:cstheme="minorHAnsi"/>
          <w:sz w:val="22"/>
          <w:szCs w:val="22"/>
        </w:rPr>
      </w:pPr>
      <w:r w:rsidRPr="00A7210B">
        <w:rPr>
          <w:rFonts w:asciiTheme="minorHAnsi" w:hAnsiTheme="minorHAnsi" w:cstheme="minorHAnsi"/>
          <w:sz w:val="22"/>
          <w:szCs w:val="22"/>
        </w:rPr>
        <w:t>Section 104(d) of the Housing and Community Development Act (HCD) provides minimum requirements for certain HUD funded programs or projects. In the case of HOME, S</w:t>
      </w:r>
      <w:r w:rsidR="00855EC7" w:rsidRPr="00A7210B">
        <w:rPr>
          <w:rFonts w:asciiTheme="minorHAnsi" w:hAnsiTheme="minorHAnsi" w:cstheme="minorHAnsi"/>
          <w:sz w:val="22"/>
          <w:szCs w:val="22"/>
        </w:rPr>
        <w:t xml:space="preserve">ection 104 (d) requires each HOME </w:t>
      </w:r>
      <w:r w:rsidR="007446DA" w:rsidRPr="00A7210B">
        <w:rPr>
          <w:rFonts w:asciiTheme="minorHAnsi" w:hAnsiTheme="minorHAnsi" w:cstheme="minorHAnsi"/>
          <w:sz w:val="22"/>
          <w:szCs w:val="22"/>
        </w:rPr>
        <w:t>Subrecipient</w:t>
      </w:r>
      <w:r w:rsidR="00855EC7" w:rsidRPr="00A7210B">
        <w:rPr>
          <w:rFonts w:asciiTheme="minorHAnsi" w:hAnsiTheme="minorHAnsi" w:cstheme="minorHAnsi"/>
          <w:sz w:val="22"/>
          <w:szCs w:val="22"/>
        </w:rPr>
        <w:t xml:space="preserve">, as a condition of receiving </w:t>
      </w:r>
      <w:r w:rsidR="007446DA" w:rsidRPr="00A7210B">
        <w:rPr>
          <w:rFonts w:asciiTheme="minorHAnsi" w:hAnsiTheme="minorHAnsi" w:cstheme="minorHAnsi"/>
          <w:sz w:val="22"/>
          <w:szCs w:val="22"/>
        </w:rPr>
        <w:t>HOME funding</w:t>
      </w:r>
      <w:r w:rsidR="00855EC7" w:rsidRPr="00A7210B">
        <w:rPr>
          <w:rFonts w:asciiTheme="minorHAnsi" w:hAnsiTheme="minorHAnsi" w:cstheme="minorHAnsi"/>
          <w:sz w:val="22"/>
          <w:szCs w:val="22"/>
        </w:rPr>
        <w:t>, to</w:t>
      </w:r>
      <w:r w:rsidRPr="00A7210B">
        <w:rPr>
          <w:rFonts w:asciiTheme="minorHAnsi" w:hAnsiTheme="minorHAnsi" w:cstheme="minorHAnsi"/>
          <w:sz w:val="22"/>
          <w:szCs w:val="22"/>
        </w:rPr>
        <w:t>:</w:t>
      </w:r>
    </w:p>
    <w:p w:rsidR="009B0322" w:rsidRPr="00A7210B" w:rsidRDefault="009B0322" w:rsidP="00BD7803">
      <w:pPr>
        <w:pStyle w:val="BodyText"/>
        <w:widowControl/>
        <w:numPr>
          <w:ilvl w:val="0"/>
          <w:numId w:val="3"/>
        </w:numPr>
        <w:ind w:left="720"/>
        <w:rPr>
          <w:rFonts w:asciiTheme="minorHAnsi" w:hAnsiTheme="minorHAnsi" w:cstheme="minorHAnsi"/>
          <w:sz w:val="22"/>
          <w:szCs w:val="22"/>
        </w:rPr>
      </w:pPr>
      <w:r w:rsidRPr="00A7210B">
        <w:rPr>
          <w:rFonts w:asciiTheme="minorHAnsi" w:hAnsiTheme="minorHAnsi" w:cstheme="minorHAnsi"/>
          <w:sz w:val="22"/>
          <w:szCs w:val="22"/>
        </w:rPr>
        <w:t>C</w:t>
      </w:r>
      <w:r w:rsidR="00855EC7" w:rsidRPr="00A7210B">
        <w:rPr>
          <w:rFonts w:asciiTheme="minorHAnsi" w:hAnsiTheme="minorHAnsi" w:cstheme="minorHAnsi"/>
          <w:sz w:val="22"/>
          <w:szCs w:val="22"/>
        </w:rPr>
        <w:t xml:space="preserve">ertify that </w:t>
      </w:r>
      <w:r w:rsidR="007446DA" w:rsidRPr="00A7210B">
        <w:rPr>
          <w:rFonts w:asciiTheme="minorHAnsi" w:hAnsiTheme="minorHAnsi" w:cstheme="minorHAnsi"/>
          <w:sz w:val="22"/>
          <w:szCs w:val="22"/>
        </w:rPr>
        <w:t>they are</w:t>
      </w:r>
      <w:r w:rsidR="00855EC7" w:rsidRPr="00A7210B">
        <w:rPr>
          <w:rFonts w:asciiTheme="minorHAnsi" w:hAnsiTheme="minorHAnsi" w:cstheme="minorHAnsi"/>
          <w:sz w:val="22"/>
          <w:szCs w:val="22"/>
        </w:rPr>
        <w:t xml:space="preserve"> following a residential anti-d</w:t>
      </w:r>
      <w:r w:rsidRPr="00A7210B">
        <w:rPr>
          <w:rFonts w:asciiTheme="minorHAnsi" w:hAnsiTheme="minorHAnsi" w:cstheme="minorHAnsi"/>
          <w:sz w:val="22"/>
          <w:szCs w:val="22"/>
        </w:rPr>
        <w:t xml:space="preserve">isplacement plan and relocation </w:t>
      </w:r>
      <w:r w:rsidR="00855EC7" w:rsidRPr="00A7210B">
        <w:rPr>
          <w:rFonts w:asciiTheme="minorHAnsi" w:hAnsiTheme="minorHAnsi" w:cstheme="minorHAnsi"/>
          <w:sz w:val="22"/>
          <w:szCs w:val="22"/>
        </w:rPr>
        <w:t xml:space="preserve">assistance plan. </w:t>
      </w:r>
    </w:p>
    <w:p w:rsidR="009B0322" w:rsidRPr="00A7210B" w:rsidRDefault="009B0322" w:rsidP="00BD7803">
      <w:pPr>
        <w:pStyle w:val="BodyText"/>
        <w:widowControl/>
        <w:numPr>
          <w:ilvl w:val="0"/>
          <w:numId w:val="3"/>
        </w:numPr>
        <w:ind w:left="720"/>
        <w:rPr>
          <w:rFonts w:asciiTheme="minorHAnsi" w:hAnsiTheme="minorHAnsi" w:cstheme="minorHAnsi"/>
          <w:sz w:val="22"/>
          <w:szCs w:val="22"/>
        </w:rPr>
      </w:pPr>
      <w:r w:rsidRPr="00A7210B">
        <w:rPr>
          <w:rFonts w:asciiTheme="minorHAnsi" w:hAnsiTheme="minorHAnsi" w:cstheme="minorHAnsi"/>
          <w:sz w:val="22"/>
          <w:szCs w:val="22"/>
        </w:rPr>
        <w:t xml:space="preserve">Provide </w:t>
      </w:r>
      <w:r w:rsidR="00855EC7" w:rsidRPr="00A7210B">
        <w:rPr>
          <w:rFonts w:asciiTheme="minorHAnsi" w:hAnsiTheme="minorHAnsi" w:cstheme="minorHAnsi"/>
          <w:sz w:val="22"/>
          <w:szCs w:val="22"/>
        </w:rPr>
        <w:t xml:space="preserve">relocation </w:t>
      </w:r>
      <w:r w:rsidRPr="00A7210B">
        <w:rPr>
          <w:rFonts w:asciiTheme="minorHAnsi" w:hAnsiTheme="minorHAnsi" w:cstheme="minorHAnsi"/>
          <w:sz w:val="22"/>
          <w:szCs w:val="22"/>
        </w:rPr>
        <w:t>assistance</w:t>
      </w:r>
      <w:r w:rsidR="00855EC7" w:rsidRPr="00A7210B">
        <w:rPr>
          <w:rFonts w:asciiTheme="minorHAnsi" w:hAnsiTheme="minorHAnsi" w:cstheme="minorHAnsi"/>
          <w:sz w:val="22"/>
          <w:szCs w:val="22"/>
        </w:rPr>
        <w:t xml:space="preserve"> to low-income</w:t>
      </w:r>
      <w:r w:rsidRPr="00A7210B">
        <w:rPr>
          <w:rFonts w:asciiTheme="minorHAnsi" w:hAnsiTheme="minorHAnsi" w:cstheme="minorHAnsi"/>
          <w:sz w:val="22"/>
          <w:szCs w:val="22"/>
        </w:rPr>
        <w:t xml:space="preserve"> tenants</w:t>
      </w:r>
      <w:r w:rsidR="00855EC7" w:rsidRPr="00A7210B">
        <w:rPr>
          <w:rFonts w:asciiTheme="minorHAnsi" w:hAnsiTheme="minorHAnsi" w:cstheme="minorHAnsi"/>
          <w:sz w:val="22"/>
          <w:szCs w:val="22"/>
        </w:rPr>
        <w:t xml:space="preserve"> displaced as </w:t>
      </w:r>
      <w:r w:rsidRPr="00A7210B">
        <w:rPr>
          <w:rFonts w:asciiTheme="minorHAnsi" w:hAnsiTheme="minorHAnsi" w:cstheme="minorHAnsi"/>
          <w:sz w:val="22"/>
          <w:szCs w:val="22"/>
        </w:rPr>
        <w:t>a</w:t>
      </w:r>
      <w:r w:rsidR="00855EC7" w:rsidRPr="00A7210B">
        <w:rPr>
          <w:rFonts w:asciiTheme="minorHAnsi" w:hAnsiTheme="minorHAnsi" w:cstheme="minorHAnsi"/>
          <w:sz w:val="22"/>
          <w:szCs w:val="22"/>
        </w:rPr>
        <w:t xml:space="preserve"> result of </w:t>
      </w:r>
      <w:r w:rsidRPr="00A7210B">
        <w:rPr>
          <w:rFonts w:asciiTheme="minorHAnsi" w:hAnsiTheme="minorHAnsi" w:cstheme="minorHAnsi"/>
          <w:sz w:val="22"/>
          <w:szCs w:val="22"/>
        </w:rPr>
        <w:t>demolition or conversion of a lower-income dwelling unit in a HOME</w:t>
      </w:r>
      <w:r w:rsidR="00855EC7" w:rsidRPr="00A7210B">
        <w:rPr>
          <w:rFonts w:asciiTheme="minorHAnsi" w:hAnsiTheme="minorHAnsi" w:cstheme="minorHAnsi"/>
          <w:sz w:val="22"/>
          <w:szCs w:val="22"/>
        </w:rPr>
        <w:t xml:space="preserve">-assisted </w:t>
      </w:r>
      <w:r w:rsidRPr="00A7210B">
        <w:rPr>
          <w:rFonts w:asciiTheme="minorHAnsi" w:hAnsiTheme="minorHAnsi" w:cstheme="minorHAnsi"/>
          <w:sz w:val="22"/>
          <w:szCs w:val="22"/>
        </w:rPr>
        <w:t>project</w:t>
      </w:r>
      <w:r w:rsidR="00506092" w:rsidRPr="00A7210B">
        <w:rPr>
          <w:rFonts w:asciiTheme="minorHAnsi" w:hAnsiTheme="minorHAnsi" w:cstheme="minorHAnsi"/>
          <w:sz w:val="22"/>
          <w:szCs w:val="22"/>
        </w:rPr>
        <w:t xml:space="preserve"> (for up to 60 months)</w:t>
      </w:r>
      <w:r w:rsidRPr="00A7210B">
        <w:rPr>
          <w:rFonts w:asciiTheme="minorHAnsi" w:hAnsiTheme="minorHAnsi" w:cstheme="minorHAnsi"/>
          <w:sz w:val="22"/>
          <w:szCs w:val="22"/>
        </w:rPr>
        <w:t>.</w:t>
      </w:r>
    </w:p>
    <w:p w:rsidR="009B0322" w:rsidRPr="00A7210B" w:rsidRDefault="009B0322" w:rsidP="00BD7803">
      <w:pPr>
        <w:pStyle w:val="BodyText"/>
        <w:widowControl/>
        <w:numPr>
          <w:ilvl w:val="0"/>
          <w:numId w:val="3"/>
        </w:numPr>
        <w:ind w:left="720"/>
        <w:rPr>
          <w:rFonts w:asciiTheme="minorHAnsi" w:hAnsiTheme="minorHAnsi" w:cstheme="minorHAnsi"/>
          <w:sz w:val="22"/>
          <w:szCs w:val="22"/>
        </w:rPr>
      </w:pPr>
      <w:r w:rsidRPr="00A7210B">
        <w:rPr>
          <w:rFonts w:asciiTheme="minorHAnsi" w:hAnsiTheme="minorHAnsi" w:cstheme="minorHAnsi"/>
          <w:sz w:val="22"/>
          <w:szCs w:val="22"/>
        </w:rPr>
        <w:t>One-for-one replacement of lower-income units that are demolished or converted in connection with a HOME assisted project.</w:t>
      </w:r>
    </w:p>
    <w:p w:rsidR="009B0322" w:rsidRPr="00A7210B" w:rsidRDefault="009B0322" w:rsidP="009B0322">
      <w:pPr>
        <w:pStyle w:val="BodyText"/>
        <w:widowControl/>
        <w:rPr>
          <w:rFonts w:asciiTheme="minorHAnsi" w:hAnsiTheme="minorHAnsi" w:cstheme="minorHAnsi"/>
          <w:sz w:val="22"/>
          <w:szCs w:val="22"/>
        </w:rPr>
      </w:pPr>
    </w:p>
    <w:p w:rsidR="00136F3F" w:rsidRPr="00A7210B" w:rsidRDefault="009B0322" w:rsidP="00890EFB">
      <w:pPr>
        <w:pStyle w:val="BodyText"/>
        <w:widowControl/>
        <w:rPr>
          <w:rFonts w:asciiTheme="minorHAnsi" w:hAnsiTheme="minorHAnsi" w:cstheme="minorHAnsi"/>
          <w:sz w:val="22"/>
          <w:szCs w:val="22"/>
        </w:rPr>
      </w:pPr>
      <w:r w:rsidRPr="00A7210B">
        <w:rPr>
          <w:rFonts w:asciiTheme="minorHAnsi" w:hAnsiTheme="minorHAnsi" w:cstheme="minorHAnsi"/>
          <w:b/>
          <w:sz w:val="22"/>
          <w:szCs w:val="22"/>
        </w:rPr>
        <w:t>R</w:t>
      </w:r>
      <w:r w:rsidR="00136F3F" w:rsidRPr="00A7210B">
        <w:rPr>
          <w:rFonts w:asciiTheme="minorHAnsi" w:hAnsiTheme="minorHAnsi" w:cstheme="minorHAnsi"/>
          <w:b/>
          <w:sz w:val="22"/>
          <w:szCs w:val="22"/>
        </w:rPr>
        <w:t>elocation req</w:t>
      </w:r>
      <w:r w:rsidR="00A7210B" w:rsidRPr="00A7210B">
        <w:rPr>
          <w:rFonts w:asciiTheme="minorHAnsi" w:hAnsiTheme="minorHAnsi" w:cstheme="minorHAnsi"/>
          <w:b/>
          <w:sz w:val="22"/>
          <w:szCs w:val="22"/>
        </w:rPr>
        <w:t xml:space="preserve">uirements under Section 104(d) - </w:t>
      </w:r>
      <w:r w:rsidRPr="00A7210B">
        <w:rPr>
          <w:rFonts w:asciiTheme="minorHAnsi" w:hAnsiTheme="minorHAnsi" w:cstheme="minorHAnsi"/>
          <w:sz w:val="22"/>
          <w:szCs w:val="22"/>
        </w:rPr>
        <w:t>R</w:t>
      </w:r>
      <w:r w:rsidR="00136F3F" w:rsidRPr="00A7210B">
        <w:rPr>
          <w:rFonts w:asciiTheme="minorHAnsi" w:hAnsiTheme="minorHAnsi" w:cstheme="minorHAnsi"/>
          <w:sz w:val="22"/>
          <w:szCs w:val="22"/>
        </w:rPr>
        <w:t xml:space="preserve">elocation assistance and payments for eligible persons under Section 104(d) are similar to those required for the URA but there are a number of differences. One significant difference between the laws is the period of time used to calculate a rental assistance payment; Section 104(d) uses 60 months vs. 42 months for the URA. Section 104(d)-eligible </w:t>
      </w:r>
      <w:r w:rsidR="00136F3F" w:rsidRPr="00A7210B">
        <w:rPr>
          <w:rFonts w:asciiTheme="minorHAnsi" w:hAnsiTheme="minorHAnsi" w:cstheme="minorHAnsi"/>
          <w:sz w:val="22"/>
          <w:szCs w:val="22"/>
        </w:rPr>
        <w:lastRenderedPageBreak/>
        <w:t xml:space="preserve">displaced persons may also choose to receive relocation assistance under Section 104(d) or relocation assistance under the URA. </w:t>
      </w:r>
    </w:p>
    <w:p w:rsidR="00136F3F" w:rsidRPr="00A7210B" w:rsidRDefault="00136F3F" w:rsidP="00890EFB">
      <w:pPr>
        <w:pStyle w:val="BodyText"/>
        <w:widowControl/>
        <w:rPr>
          <w:rFonts w:asciiTheme="minorHAnsi" w:hAnsiTheme="minorHAnsi" w:cstheme="minorHAnsi"/>
          <w:b/>
          <w:sz w:val="22"/>
          <w:szCs w:val="22"/>
        </w:rPr>
      </w:pPr>
    </w:p>
    <w:p w:rsidR="00855EC7" w:rsidRPr="00A7210B" w:rsidRDefault="00136F3F" w:rsidP="00890EFB">
      <w:pPr>
        <w:pStyle w:val="BodyText"/>
        <w:widowControl/>
        <w:rPr>
          <w:rFonts w:asciiTheme="minorHAnsi" w:hAnsiTheme="minorHAnsi" w:cstheme="minorHAnsi"/>
          <w:sz w:val="22"/>
          <w:szCs w:val="22"/>
        </w:rPr>
      </w:pPr>
      <w:r w:rsidRPr="00A7210B">
        <w:rPr>
          <w:rFonts w:asciiTheme="minorHAnsi" w:hAnsiTheme="minorHAnsi" w:cstheme="minorHAnsi"/>
          <w:sz w:val="22"/>
          <w:szCs w:val="22"/>
        </w:rPr>
        <w:t>24 CFR Part 42 is the regulation that implements Section 104(d) of the Housing</w:t>
      </w:r>
      <w:r w:rsidR="009B0322" w:rsidRPr="00A7210B">
        <w:rPr>
          <w:rFonts w:asciiTheme="minorHAnsi" w:hAnsiTheme="minorHAnsi" w:cstheme="minorHAnsi"/>
          <w:sz w:val="22"/>
          <w:szCs w:val="22"/>
        </w:rPr>
        <w:t xml:space="preserve"> and Community Development Act; C</w:t>
      </w:r>
      <w:r w:rsidRPr="00A7210B">
        <w:rPr>
          <w:rFonts w:asciiTheme="minorHAnsi" w:hAnsiTheme="minorHAnsi" w:cstheme="minorHAnsi"/>
          <w:sz w:val="22"/>
          <w:szCs w:val="22"/>
        </w:rPr>
        <w:t>onsult 24 CFR Part 42 and Chapter 7 of HUD Ha</w:t>
      </w:r>
      <w:r w:rsidR="00C949D0" w:rsidRPr="00A7210B">
        <w:rPr>
          <w:rFonts w:asciiTheme="minorHAnsi" w:hAnsiTheme="minorHAnsi" w:cstheme="minorHAnsi"/>
          <w:sz w:val="22"/>
          <w:szCs w:val="22"/>
        </w:rPr>
        <w:t>ndbook 1378 for more guidance.</w:t>
      </w:r>
    </w:p>
    <w:p w:rsidR="00C949D0" w:rsidRPr="00A7210B" w:rsidRDefault="00C949D0" w:rsidP="00AE1F8A">
      <w:pPr>
        <w:pStyle w:val="BodyText"/>
        <w:widowControl/>
        <w:ind w:left="720"/>
        <w:rPr>
          <w:rFonts w:asciiTheme="minorHAnsi" w:hAnsiTheme="minorHAnsi" w:cstheme="minorHAnsi"/>
          <w:sz w:val="22"/>
          <w:szCs w:val="22"/>
        </w:rPr>
      </w:pPr>
    </w:p>
    <w:p w:rsidR="00C949D0" w:rsidRPr="00A7210B" w:rsidRDefault="00C949D0" w:rsidP="00890EFB">
      <w:pPr>
        <w:pStyle w:val="BodyText"/>
        <w:widowControl/>
        <w:rPr>
          <w:rFonts w:asciiTheme="minorHAnsi" w:hAnsiTheme="minorHAnsi" w:cstheme="minorHAnsi"/>
          <w:sz w:val="22"/>
          <w:szCs w:val="22"/>
        </w:rPr>
      </w:pPr>
      <w:r w:rsidRPr="00A7210B">
        <w:rPr>
          <w:rFonts w:asciiTheme="minorHAnsi" w:hAnsiTheme="minorHAnsi" w:cstheme="minorHAnsi"/>
          <w:b/>
          <w:sz w:val="22"/>
          <w:szCs w:val="22"/>
        </w:rPr>
        <w:t xml:space="preserve">HUD </w:t>
      </w:r>
      <w:r w:rsidR="00A127E3" w:rsidRPr="00A7210B">
        <w:rPr>
          <w:rFonts w:asciiTheme="minorHAnsi" w:hAnsiTheme="minorHAnsi" w:cstheme="minorHAnsi"/>
          <w:b/>
          <w:sz w:val="22"/>
          <w:szCs w:val="22"/>
        </w:rPr>
        <w:t xml:space="preserve">Policy &amp; Procedures – HUD </w:t>
      </w:r>
      <w:r w:rsidR="00A7210B" w:rsidRPr="00A7210B">
        <w:rPr>
          <w:rFonts w:asciiTheme="minorHAnsi" w:hAnsiTheme="minorHAnsi" w:cstheme="minorHAnsi"/>
          <w:b/>
          <w:sz w:val="22"/>
          <w:szCs w:val="22"/>
        </w:rPr>
        <w:t xml:space="preserve">Handbook 1378 - </w:t>
      </w:r>
      <w:r w:rsidRPr="00A7210B">
        <w:rPr>
          <w:rFonts w:asciiTheme="minorHAnsi" w:hAnsiTheme="minorHAnsi" w:cstheme="minorHAnsi"/>
          <w:sz w:val="22"/>
          <w:szCs w:val="22"/>
        </w:rPr>
        <w:t>This handbook is</w:t>
      </w:r>
      <w:r w:rsidRPr="00A7210B">
        <w:rPr>
          <w:rFonts w:asciiTheme="minorHAnsi" w:hAnsiTheme="minorHAnsi" w:cstheme="minorHAnsi"/>
          <w:color w:val="000000"/>
          <w:sz w:val="22"/>
          <w:szCs w:val="22"/>
        </w:rPr>
        <w:t xml:space="preserve"> the primary source for HUD real estate acquisition and relocation policy and procedures when implementing HUD-funded programs. </w:t>
      </w:r>
      <w:r w:rsidRPr="00A7210B">
        <w:rPr>
          <w:rFonts w:asciiTheme="minorHAnsi" w:hAnsiTheme="minorHAnsi" w:cstheme="minorHAnsi"/>
          <w:sz w:val="22"/>
          <w:szCs w:val="22"/>
        </w:rPr>
        <w:t xml:space="preserve">It consolidates the basic statutory and regulatory requirements of the URA, Section 104(d), and related implementing regulations, and adds additional requirements derived from HUD policy. An example of a HUD policy requirement, beyond those described in the URA or 104(d), is that </w:t>
      </w:r>
      <w:r w:rsidRPr="00A7210B">
        <w:rPr>
          <w:rFonts w:asciiTheme="minorHAnsi" w:hAnsiTheme="minorHAnsi" w:cstheme="minorHAnsi"/>
          <w:sz w:val="22"/>
          <w:szCs w:val="22"/>
          <w:u w:val="single"/>
        </w:rPr>
        <w:t>all</w:t>
      </w:r>
      <w:r w:rsidRPr="00A7210B">
        <w:rPr>
          <w:rFonts w:asciiTheme="minorHAnsi" w:hAnsiTheme="minorHAnsi" w:cstheme="minorHAnsi"/>
          <w:sz w:val="22"/>
          <w:szCs w:val="22"/>
        </w:rPr>
        <w:t xml:space="preserve"> tenants are considered displaced for the purposes of issuing a General Information Notice (Section 2-3(B)).</w:t>
      </w:r>
    </w:p>
    <w:p w:rsidR="00C949D0" w:rsidRPr="00A7210B" w:rsidRDefault="00C949D0" w:rsidP="00890EFB">
      <w:pPr>
        <w:pStyle w:val="BodyText"/>
        <w:widowControl/>
        <w:rPr>
          <w:rFonts w:asciiTheme="minorHAnsi" w:hAnsiTheme="minorHAnsi" w:cstheme="minorHAnsi"/>
          <w:color w:val="000000"/>
          <w:sz w:val="22"/>
          <w:szCs w:val="22"/>
        </w:rPr>
      </w:pPr>
    </w:p>
    <w:p w:rsidR="00C949D0" w:rsidRPr="00A7210B" w:rsidRDefault="00C949D0" w:rsidP="00890EFB">
      <w:pPr>
        <w:pStyle w:val="BodyText"/>
        <w:widowControl/>
        <w:rPr>
          <w:rFonts w:asciiTheme="minorHAnsi" w:hAnsiTheme="minorHAnsi" w:cstheme="minorHAnsi"/>
          <w:sz w:val="22"/>
          <w:szCs w:val="22"/>
        </w:rPr>
      </w:pPr>
      <w:r w:rsidRPr="00A7210B">
        <w:rPr>
          <w:rFonts w:asciiTheme="minorHAnsi" w:hAnsiTheme="minorHAnsi" w:cstheme="minorHAnsi"/>
          <w:color w:val="000000"/>
          <w:sz w:val="22"/>
          <w:szCs w:val="22"/>
        </w:rPr>
        <w:t xml:space="preserve">Below is a link to HUD's webpage which contains individual chapters of the Handbook. </w:t>
      </w:r>
    </w:p>
    <w:p w:rsidR="00C949D0" w:rsidRPr="00A7210B" w:rsidRDefault="001032A4" w:rsidP="00890EFB">
      <w:pPr>
        <w:jc w:val="both"/>
        <w:rPr>
          <w:rFonts w:asciiTheme="minorHAnsi" w:hAnsiTheme="minorHAnsi" w:cstheme="minorHAnsi"/>
          <w:sz w:val="22"/>
          <w:szCs w:val="22"/>
        </w:rPr>
      </w:pPr>
      <w:hyperlink r:id="rId9" w:history="1">
        <w:r w:rsidR="00C949D0" w:rsidRPr="00A7210B">
          <w:rPr>
            <w:rStyle w:val="Hyperlink"/>
            <w:rFonts w:asciiTheme="minorHAnsi" w:hAnsiTheme="minorHAnsi" w:cstheme="minorHAnsi"/>
            <w:sz w:val="22"/>
            <w:szCs w:val="22"/>
          </w:rPr>
          <w:t>http://www.hud.gov/offices/cpd/library/relocation/policyandguidance/handbook1378.cfm</w:t>
        </w:r>
      </w:hyperlink>
    </w:p>
    <w:p w:rsidR="0071195B" w:rsidRPr="00A7210B" w:rsidRDefault="0071195B">
      <w:pPr>
        <w:pStyle w:val="BodyText"/>
        <w:widowControl/>
        <w:rPr>
          <w:rFonts w:asciiTheme="minorHAnsi" w:hAnsiTheme="minorHAnsi" w:cstheme="minorHAnsi"/>
          <w:sz w:val="22"/>
          <w:szCs w:val="22"/>
        </w:rPr>
        <w:sectPr w:rsidR="0071195B" w:rsidRPr="00A7210B" w:rsidSect="000163BF">
          <w:headerReference w:type="default" r:id="rId10"/>
          <w:footerReference w:type="default" r:id="rId11"/>
          <w:endnotePr>
            <w:numFmt w:val="decimal"/>
          </w:endnotePr>
          <w:pgSz w:w="12240" w:h="15840" w:code="1"/>
          <w:pgMar w:top="1440" w:right="1440" w:bottom="1440" w:left="1440" w:header="720" w:footer="432" w:gutter="0"/>
          <w:cols w:space="720"/>
          <w:noEndnote/>
          <w:docGrid w:linePitch="272"/>
        </w:sectPr>
      </w:pPr>
    </w:p>
    <w:p w:rsidR="0071195B" w:rsidRPr="00890EFB" w:rsidRDefault="0071195B" w:rsidP="0071195B">
      <w:pPr>
        <w:pStyle w:val="BodyText"/>
        <w:ind w:firstLine="360"/>
        <w:rPr>
          <w:rFonts w:asciiTheme="minorHAnsi" w:hAnsiTheme="minorHAnsi" w:cstheme="minorHAnsi"/>
          <w:b/>
          <w:bCs/>
          <w:sz w:val="28"/>
          <w:szCs w:val="28"/>
        </w:rPr>
      </w:pPr>
      <w:r w:rsidRPr="00890EFB">
        <w:rPr>
          <w:rFonts w:asciiTheme="minorHAnsi" w:hAnsiTheme="minorHAnsi" w:cstheme="minorHAnsi"/>
          <w:b/>
          <w:bCs/>
          <w:sz w:val="28"/>
          <w:szCs w:val="28"/>
        </w:rPr>
        <w:lastRenderedPageBreak/>
        <w:t>URA &amp; 104(d) RELOCATION PROCESS – MULTI-FAMILY DEVELOPMENTS</w:t>
      </w:r>
    </w:p>
    <w:p w:rsidR="0071195B" w:rsidRPr="00890EFB" w:rsidRDefault="0071195B" w:rsidP="0071195B">
      <w:pPr>
        <w:pStyle w:val="BodyText"/>
        <w:rPr>
          <w:rFonts w:asciiTheme="minorHAnsi" w:hAnsiTheme="minorHAnsi" w:cstheme="minorHAnsi"/>
          <w:b/>
          <w:bCs/>
          <w:sz w:val="22"/>
          <w:szCs w:val="22"/>
        </w:rPr>
      </w:pPr>
    </w:p>
    <w:p w:rsidR="0071195B" w:rsidRPr="00890EFB" w:rsidRDefault="0071195B" w:rsidP="00BD7803">
      <w:pPr>
        <w:pStyle w:val="BodyText"/>
        <w:numPr>
          <w:ilvl w:val="0"/>
          <w:numId w:val="6"/>
        </w:numPr>
        <w:tabs>
          <w:tab w:val="clear" w:pos="720"/>
          <w:tab w:val="num" w:pos="0"/>
        </w:tabs>
        <w:rPr>
          <w:rFonts w:asciiTheme="minorHAnsi" w:hAnsiTheme="minorHAnsi" w:cstheme="minorHAnsi"/>
          <w:b/>
          <w:i/>
          <w:sz w:val="22"/>
          <w:szCs w:val="22"/>
          <w:u w:val="single"/>
        </w:rPr>
      </w:pPr>
      <w:r w:rsidRPr="00890EFB">
        <w:rPr>
          <w:rFonts w:asciiTheme="minorHAnsi" w:hAnsiTheme="minorHAnsi" w:cstheme="minorHAnsi"/>
          <w:sz w:val="22"/>
          <w:szCs w:val="22"/>
        </w:rPr>
        <w:t>Send applicable “</w:t>
      </w:r>
      <w:r w:rsidRPr="00890EFB">
        <w:rPr>
          <w:rFonts w:asciiTheme="minorHAnsi" w:hAnsiTheme="minorHAnsi" w:cstheme="minorHAnsi"/>
          <w:b/>
          <w:sz w:val="22"/>
          <w:szCs w:val="22"/>
        </w:rPr>
        <w:t>General Informational Notice</w:t>
      </w:r>
      <w:r w:rsidRPr="00890EFB">
        <w:rPr>
          <w:rFonts w:asciiTheme="minorHAnsi" w:hAnsiTheme="minorHAnsi" w:cstheme="minorHAnsi"/>
          <w:sz w:val="22"/>
          <w:szCs w:val="22"/>
        </w:rPr>
        <w:t xml:space="preserve">” (GIN) to </w:t>
      </w:r>
      <w:r w:rsidRPr="00890EFB">
        <w:rPr>
          <w:rFonts w:asciiTheme="minorHAnsi" w:hAnsiTheme="minorHAnsi" w:cstheme="minorHAnsi"/>
          <w:sz w:val="22"/>
          <w:szCs w:val="22"/>
          <w:u w:val="single"/>
        </w:rPr>
        <w:t>all</w:t>
      </w:r>
      <w:r w:rsidRPr="00890EFB">
        <w:rPr>
          <w:rFonts w:asciiTheme="minorHAnsi" w:hAnsiTheme="minorHAnsi" w:cstheme="minorHAnsi"/>
          <w:sz w:val="22"/>
          <w:szCs w:val="22"/>
        </w:rPr>
        <w:t xml:space="preserve"> occupants at such time when there is an identified site and a submitted application for HUD program funds (</w:t>
      </w:r>
      <w:r w:rsidR="000E03A8" w:rsidRPr="00890EFB">
        <w:rPr>
          <w:rFonts w:asciiTheme="minorHAnsi" w:hAnsiTheme="minorHAnsi" w:cstheme="minorHAnsi"/>
          <w:sz w:val="22"/>
          <w:szCs w:val="22"/>
        </w:rPr>
        <w:t xml:space="preserve">Handbook 1378 </w:t>
      </w:r>
      <w:hyperlink r:id="rId12" w:history="1">
        <w:r w:rsidRPr="00890EFB">
          <w:rPr>
            <w:rStyle w:val="Hyperlink"/>
            <w:rFonts w:asciiTheme="minorHAnsi" w:hAnsiTheme="minorHAnsi" w:cstheme="minorHAnsi"/>
            <w:sz w:val="22"/>
            <w:szCs w:val="22"/>
          </w:rPr>
          <w:t>Appendices 2, 2a, 3 or 3a</w:t>
        </w:r>
      </w:hyperlink>
      <w:r w:rsidRPr="00890EFB">
        <w:rPr>
          <w:rFonts w:asciiTheme="minorHAnsi" w:hAnsiTheme="minorHAnsi" w:cstheme="minorHAnsi"/>
          <w:sz w:val="22"/>
          <w:szCs w:val="22"/>
        </w:rPr>
        <w:t xml:space="preserve">).  </w:t>
      </w:r>
      <w:r w:rsidRPr="00890EFB">
        <w:rPr>
          <w:rFonts w:asciiTheme="minorHAnsi" w:hAnsiTheme="minorHAnsi" w:cstheme="minorHAnsi"/>
          <w:b/>
          <w:i/>
          <w:sz w:val="22"/>
          <w:szCs w:val="22"/>
          <w:u w:val="single"/>
        </w:rPr>
        <w:t>Failure to issue GINs as soon as feasible may result in unintended displacements &amp; URA relocation payments.</w:t>
      </w:r>
    </w:p>
    <w:p w:rsidR="0071195B" w:rsidRPr="00890EFB" w:rsidRDefault="0071195B" w:rsidP="00BD7803">
      <w:pPr>
        <w:pStyle w:val="BodyText"/>
        <w:numPr>
          <w:ilvl w:val="0"/>
          <w:numId w:val="6"/>
        </w:numPr>
        <w:tabs>
          <w:tab w:val="clear" w:pos="720"/>
          <w:tab w:val="num" w:pos="360"/>
        </w:tabs>
        <w:rPr>
          <w:rFonts w:asciiTheme="minorHAnsi" w:hAnsiTheme="minorHAnsi" w:cstheme="minorHAnsi"/>
          <w:b/>
          <w:sz w:val="22"/>
          <w:szCs w:val="22"/>
        </w:rPr>
      </w:pPr>
      <w:r w:rsidRPr="00890EFB">
        <w:rPr>
          <w:rFonts w:asciiTheme="minorHAnsi" w:hAnsiTheme="minorHAnsi" w:cstheme="minorHAnsi"/>
          <w:sz w:val="22"/>
          <w:szCs w:val="22"/>
        </w:rPr>
        <w:t>Conduct tenant interviews &amp; gather documentation to identify which occupants will be displaced persons and those that will meet all eligibility requirements to remain (</w:t>
      </w:r>
      <w:hyperlink r:id="rId13" w:history="1">
        <w:r w:rsidRPr="00890EFB">
          <w:rPr>
            <w:rStyle w:val="Hyperlink"/>
            <w:rFonts w:asciiTheme="minorHAnsi" w:hAnsiTheme="minorHAnsi" w:cstheme="minorHAnsi"/>
            <w:sz w:val="22"/>
            <w:szCs w:val="22"/>
          </w:rPr>
          <w:t>Appendices 8 or 9</w:t>
        </w:r>
      </w:hyperlink>
      <w:r w:rsidRPr="00890EFB">
        <w:rPr>
          <w:rFonts w:asciiTheme="minorHAnsi" w:hAnsiTheme="minorHAnsi" w:cstheme="minorHAnsi"/>
          <w:sz w:val="22"/>
          <w:szCs w:val="22"/>
        </w:rPr>
        <w:t>).  Prepare cost estimate for temp/perm relocation compliance (“</w:t>
      </w:r>
      <w:hyperlink r:id="rId14" w:history="1">
        <w:r w:rsidRPr="00890EFB">
          <w:rPr>
            <w:rStyle w:val="Hyperlink"/>
            <w:rFonts w:asciiTheme="minorHAnsi" w:hAnsiTheme="minorHAnsi" w:cstheme="minorHAnsi"/>
            <w:sz w:val="22"/>
            <w:szCs w:val="22"/>
          </w:rPr>
          <w:t>Planning and Budgeting Relocation Costs for HUD-Funded Projects</w:t>
        </w:r>
      </w:hyperlink>
      <w:r w:rsidRPr="00890EFB">
        <w:rPr>
          <w:rFonts w:asciiTheme="minorHAnsi" w:hAnsiTheme="minorHAnsi" w:cstheme="minorHAnsi"/>
          <w:bCs/>
          <w:sz w:val="22"/>
          <w:szCs w:val="22"/>
        </w:rPr>
        <w:t>”) and submit a Relocation Plan to MFA upon, or soon after, application.</w:t>
      </w:r>
    </w:p>
    <w:p w:rsidR="0071195B" w:rsidRPr="00890EFB" w:rsidRDefault="0071195B" w:rsidP="00BD7803">
      <w:pPr>
        <w:pStyle w:val="BodyText"/>
        <w:numPr>
          <w:ilvl w:val="0"/>
          <w:numId w:val="6"/>
        </w:numPr>
        <w:tabs>
          <w:tab w:val="clear" w:pos="720"/>
          <w:tab w:val="num" w:pos="360"/>
        </w:tabs>
        <w:rPr>
          <w:rFonts w:asciiTheme="minorHAnsi" w:hAnsiTheme="minorHAnsi" w:cstheme="minorHAnsi"/>
          <w:b/>
          <w:sz w:val="22"/>
          <w:szCs w:val="22"/>
        </w:rPr>
      </w:pPr>
      <w:r w:rsidRPr="00890EFB">
        <w:rPr>
          <w:rFonts w:asciiTheme="minorHAnsi" w:hAnsiTheme="minorHAnsi" w:cstheme="minorHAnsi"/>
          <w:sz w:val="22"/>
          <w:szCs w:val="22"/>
        </w:rPr>
        <w:t>Issue “</w:t>
      </w:r>
      <w:r w:rsidRPr="00890EFB">
        <w:rPr>
          <w:rFonts w:asciiTheme="minorHAnsi" w:hAnsiTheme="minorHAnsi" w:cstheme="minorHAnsi"/>
          <w:b/>
          <w:sz w:val="22"/>
          <w:szCs w:val="22"/>
        </w:rPr>
        <w:t>Move-In Notice</w:t>
      </w:r>
      <w:r w:rsidRPr="00890EFB">
        <w:rPr>
          <w:rFonts w:asciiTheme="minorHAnsi" w:hAnsiTheme="minorHAnsi" w:cstheme="minorHAnsi"/>
          <w:sz w:val="22"/>
          <w:szCs w:val="22"/>
        </w:rPr>
        <w:t>” to all prospective tenants (</w:t>
      </w:r>
      <w:hyperlink r:id="rId15" w:history="1">
        <w:r w:rsidRPr="00890EFB">
          <w:rPr>
            <w:rStyle w:val="Hyperlink"/>
            <w:rFonts w:asciiTheme="minorHAnsi" w:hAnsiTheme="minorHAnsi" w:cstheme="minorHAnsi"/>
            <w:sz w:val="22"/>
            <w:szCs w:val="22"/>
          </w:rPr>
          <w:t>Appendix 29</w:t>
        </w:r>
      </w:hyperlink>
      <w:r w:rsidRPr="00890EFB">
        <w:rPr>
          <w:rFonts w:asciiTheme="minorHAnsi" w:hAnsiTheme="minorHAnsi" w:cstheme="minorHAnsi"/>
          <w:sz w:val="22"/>
          <w:szCs w:val="22"/>
        </w:rPr>
        <w:t>), seeking occupancy after submission of an application for HUD funds prior to their lease &amp; occupancy of a unit located in the proposed project to limit obligations for URA or section 104(d) relocation assistance.</w:t>
      </w:r>
    </w:p>
    <w:p w:rsidR="0071195B" w:rsidRPr="00890EFB" w:rsidRDefault="0071195B" w:rsidP="00BD7803">
      <w:pPr>
        <w:pStyle w:val="BodyText"/>
        <w:numPr>
          <w:ilvl w:val="0"/>
          <w:numId w:val="6"/>
        </w:numPr>
        <w:tabs>
          <w:tab w:val="clear" w:pos="720"/>
          <w:tab w:val="num" w:pos="360"/>
        </w:tabs>
        <w:rPr>
          <w:rFonts w:asciiTheme="minorHAnsi" w:hAnsiTheme="minorHAnsi" w:cstheme="minorHAnsi"/>
          <w:sz w:val="22"/>
          <w:szCs w:val="22"/>
        </w:rPr>
      </w:pPr>
      <w:r w:rsidRPr="00890EFB">
        <w:rPr>
          <w:rFonts w:asciiTheme="minorHAnsi" w:hAnsiTheme="minorHAnsi" w:cstheme="minorHAnsi"/>
          <w:sz w:val="22"/>
          <w:szCs w:val="22"/>
        </w:rPr>
        <w:t xml:space="preserve">Send either </w:t>
      </w:r>
      <w:r w:rsidRPr="00890EFB">
        <w:rPr>
          <w:rFonts w:asciiTheme="minorHAnsi" w:hAnsiTheme="minorHAnsi" w:cstheme="minorHAnsi"/>
          <w:b/>
          <w:sz w:val="22"/>
          <w:szCs w:val="22"/>
        </w:rPr>
        <w:t>a) “Notice of Eligibility”</w:t>
      </w:r>
      <w:r w:rsidRPr="00890EFB">
        <w:rPr>
          <w:rFonts w:asciiTheme="minorHAnsi" w:hAnsiTheme="minorHAnsi" w:cstheme="minorHAnsi"/>
          <w:sz w:val="22"/>
          <w:szCs w:val="22"/>
        </w:rPr>
        <w:t xml:space="preserve"> or </w:t>
      </w:r>
      <w:r w:rsidRPr="00890EFB">
        <w:rPr>
          <w:rFonts w:asciiTheme="minorHAnsi" w:hAnsiTheme="minorHAnsi" w:cstheme="minorHAnsi"/>
          <w:b/>
          <w:sz w:val="22"/>
          <w:szCs w:val="22"/>
        </w:rPr>
        <w:t xml:space="preserve">b) </w:t>
      </w:r>
      <w:r w:rsidRPr="00890EFB">
        <w:rPr>
          <w:rFonts w:asciiTheme="minorHAnsi" w:hAnsiTheme="minorHAnsi" w:cstheme="minorHAnsi"/>
          <w:sz w:val="22"/>
          <w:szCs w:val="22"/>
        </w:rPr>
        <w:t>“</w:t>
      </w:r>
      <w:r w:rsidRPr="00890EFB">
        <w:rPr>
          <w:rFonts w:asciiTheme="minorHAnsi" w:hAnsiTheme="minorHAnsi" w:cstheme="minorHAnsi"/>
          <w:b/>
          <w:sz w:val="22"/>
          <w:szCs w:val="22"/>
        </w:rPr>
        <w:t xml:space="preserve">Notice of </w:t>
      </w:r>
      <w:proofErr w:type="spellStart"/>
      <w:r w:rsidRPr="00890EFB">
        <w:rPr>
          <w:rFonts w:asciiTheme="minorHAnsi" w:hAnsiTheme="minorHAnsi" w:cstheme="minorHAnsi"/>
          <w:b/>
          <w:sz w:val="22"/>
          <w:szCs w:val="22"/>
        </w:rPr>
        <w:t>Nondisplacement</w:t>
      </w:r>
      <w:proofErr w:type="spellEnd"/>
      <w:r w:rsidRPr="00890EFB">
        <w:rPr>
          <w:rFonts w:asciiTheme="minorHAnsi" w:hAnsiTheme="minorHAnsi" w:cstheme="minorHAnsi"/>
          <w:sz w:val="22"/>
          <w:szCs w:val="22"/>
        </w:rPr>
        <w:t>” to all occupants on the applicable “Initiation of Negotiations” date (typically the date of execution of the grant agreement, check with HUD) &amp; document receipt by each project occupant.</w:t>
      </w:r>
    </w:p>
    <w:p w:rsidR="0071195B" w:rsidRPr="00890EFB" w:rsidRDefault="0071195B" w:rsidP="0071195B">
      <w:pPr>
        <w:pStyle w:val="BodyText"/>
        <w:rPr>
          <w:rFonts w:asciiTheme="minorHAnsi" w:hAnsiTheme="minorHAnsi" w:cstheme="minorHAnsi"/>
          <w:sz w:val="22"/>
          <w:szCs w:val="22"/>
        </w:rPr>
      </w:pPr>
    </w:p>
    <w:tbl>
      <w:tblPr>
        <w:tblW w:w="138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540"/>
        <w:gridCol w:w="7038"/>
      </w:tblGrid>
      <w:tr w:rsidR="0071195B" w:rsidRPr="00890EFB" w:rsidTr="00E95800">
        <w:tc>
          <w:tcPr>
            <w:tcW w:w="6318" w:type="dxa"/>
            <w:shd w:val="clear" w:color="auto" w:fill="auto"/>
          </w:tcPr>
          <w:p w:rsidR="0071195B" w:rsidRPr="00890EFB" w:rsidRDefault="0071195B" w:rsidP="0056550E">
            <w:pPr>
              <w:pStyle w:val="BodyText"/>
              <w:jc w:val="center"/>
              <w:rPr>
                <w:rFonts w:asciiTheme="minorHAnsi" w:hAnsiTheme="minorHAnsi" w:cstheme="minorHAnsi"/>
                <w:b/>
                <w:sz w:val="22"/>
                <w:szCs w:val="22"/>
              </w:rPr>
            </w:pPr>
            <w:r w:rsidRPr="00890EFB">
              <w:rPr>
                <w:rFonts w:asciiTheme="minorHAnsi" w:hAnsiTheme="minorHAnsi" w:cstheme="minorHAnsi"/>
                <w:b/>
                <w:sz w:val="22"/>
                <w:szCs w:val="22"/>
              </w:rPr>
              <w:t>4a. DISPLACED PERSONS</w:t>
            </w:r>
          </w:p>
        </w:tc>
        <w:tc>
          <w:tcPr>
            <w:tcW w:w="540" w:type="dxa"/>
            <w:shd w:val="clear" w:color="auto" w:fill="D9D9D9"/>
          </w:tcPr>
          <w:p w:rsidR="0071195B" w:rsidRPr="00890EFB" w:rsidRDefault="0071195B" w:rsidP="0056550E">
            <w:pPr>
              <w:pStyle w:val="BodyText"/>
              <w:rPr>
                <w:rFonts w:asciiTheme="minorHAnsi" w:hAnsiTheme="minorHAnsi" w:cstheme="minorHAnsi"/>
                <w:b/>
                <w:sz w:val="22"/>
                <w:szCs w:val="22"/>
              </w:rPr>
            </w:pPr>
          </w:p>
        </w:tc>
        <w:tc>
          <w:tcPr>
            <w:tcW w:w="7038" w:type="dxa"/>
            <w:shd w:val="clear" w:color="auto" w:fill="auto"/>
          </w:tcPr>
          <w:p w:rsidR="0071195B" w:rsidRPr="00890EFB" w:rsidRDefault="0071195B" w:rsidP="0056550E">
            <w:pPr>
              <w:pStyle w:val="BodyText"/>
              <w:jc w:val="center"/>
              <w:rPr>
                <w:rFonts w:asciiTheme="minorHAnsi" w:hAnsiTheme="minorHAnsi" w:cstheme="minorHAnsi"/>
                <w:b/>
                <w:sz w:val="22"/>
                <w:szCs w:val="22"/>
              </w:rPr>
            </w:pPr>
            <w:r w:rsidRPr="00890EFB">
              <w:rPr>
                <w:rFonts w:asciiTheme="minorHAnsi" w:hAnsiTheme="minorHAnsi" w:cstheme="minorHAnsi"/>
                <w:b/>
                <w:sz w:val="22"/>
                <w:szCs w:val="22"/>
              </w:rPr>
              <w:t xml:space="preserve">4b. PERSONS </w:t>
            </w:r>
            <w:r w:rsidRPr="00890EFB">
              <w:rPr>
                <w:rFonts w:asciiTheme="minorHAnsi" w:hAnsiTheme="minorHAnsi" w:cstheme="minorHAnsi"/>
                <w:b/>
                <w:sz w:val="22"/>
                <w:szCs w:val="22"/>
                <w:u w:val="single"/>
              </w:rPr>
              <w:t>NOT</w:t>
            </w:r>
            <w:r w:rsidRPr="00890EFB">
              <w:rPr>
                <w:rFonts w:asciiTheme="minorHAnsi" w:hAnsiTheme="minorHAnsi" w:cstheme="minorHAnsi"/>
                <w:b/>
                <w:sz w:val="22"/>
                <w:szCs w:val="22"/>
              </w:rPr>
              <w:t xml:space="preserve"> DISPLACED</w:t>
            </w:r>
          </w:p>
        </w:tc>
      </w:tr>
      <w:tr w:rsidR="0071195B" w:rsidRPr="00890EFB" w:rsidTr="00E95800">
        <w:tc>
          <w:tcPr>
            <w:tcW w:w="6318" w:type="dxa"/>
            <w:shd w:val="clear" w:color="auto" w:fill="auto"/>
          </w:tcPr>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Displacement is permanent or will exceed 12 months.</w:t>
            </w:r>
          </w:p>
          <w:p w:rsidR="0071195B" w:rsidRPr="00890EFB" w:rsidRDefault="0071195B" w:rsidP="00BD7803">
            <w:pPr>
              <w:pStyle w:val="BodyText"/>
              <w:numPr>
                <w:ilvl w:val="0"/>
                <w:numId w:val="7"/>
              </w:numPr>
              <w:rPr>
                <w:rFonts w:asciiTheme="minorHAnsi" w:hAnsiTheme="minorHAnsi" w:cstheme="minorHAnsi"/>
                <w:sz w:val="22"/>
                <w:szCs w:val="22"/>
                <w:u w:val="single"/>
              </w:rPr>
            </w:pPr>
            <w:r w:rsidRPr="00890EFB">
              <w:rPr>
                <w:rFonts w:asciiTheme="minorHAnsi" w:hAnsiTheme="minorHAnsi" w:cstheme="minorHAnsi"/>
                <w:sz w:val="22"/>
                <w:szCs w:val="22"/>
              </w:rPr>
              <w:t>Rent burdened, i.e. “Economic Displacement”.</w:t>
            </w:r>
          </w:p>
          <w:p w:rsidR="0071195B" w:rsidRPr="00890EFB" w:rsidRDefault="0071195B" w:rsidP="00BD7803">
            <w:pPr>
              <w:pStyle w:val="BodyText"/>
              <w:numPr>
                <w:ilvl w:val="0"/>
                <w:numId w:val="7"/>
              </w:numPr>
              <w:rPr>
                <w:rFonts w:asciiTheme="minorHAnsi" w:hAnsiTheme="minorHAnsi" w:cstheme="minorHAnsi"/>
                <w:sz w:val="22"/>
                <w:szCs w:val="22"/>
                <w:u w:val="single"/>
              </w:rPr>
            </w:pPr>
            <w:r w:rsidRPr="00890EFB">
              <w:rPr>
                <w:rFonts w:asciiTheme="minorHAnsi" w:hAnsiTheme="minorHAnsi" w:cstheme="minorHAnsi"/>
                <w:sz w:val="22"/>
                <w:szCs w:val="22"/>
              </w:rPr>
              <w:t>Under-housed, i.e. need larger unit size to be DS&amp;S.</w:t>
            </w:r>
          </w:p>
          <w:p w:rsidR="0071195B" w:rsidRPr="00890EFB" w:rsidRDefault="0071195B" w:rsidP="00BD7803">
            <w:pPr>
              <w:pStyle w:val="BodyText"/>
              <w:numPr>
                <w:ilvl w:val="0"/>
                <w:numId w:val="7"/>
              </w:numPr>
              <w:rPr>
                <w:rFonts w:asciiTheme="minorHAnsi" w:hAnsiTheme="minorHAnsi" w:cstheme="minorHAnsi"/>
                <w:sz w:val="22"/>
                <w:szCs w:val="22"/>
                <w:u w:val="single"/>
              </w:rPr>
            </w:pPr>
            <w:r w:rsidRPr="00890EFB">
              <w:rPr>
                <w:rFonts w:asciiTheme="minorHAnsi" w:hAnsiTheme="minorHAnsi" w:cstheme="minorHAnsi"/>
                <w:sz w:val="22"/>
                <w:szCs w:val="22"/>
              </w:rPr>
              <w:t>Failure to meet new occupancy criteria of development for any reason (except lawful eviction – must be documented).</w:t>
            </w:r>
          </w:p>
        </w:tc>
        <w:tc>
          <w:tcPr>
            <w:tcW w:w="540" w:type="dxa"/>
            <w:shd w:val="clear" w:color="auto" w:fill="D9D9D9"/>
          </w:tcPr>
          <w:p w:rsidR="0071195B" w:rsidRPr="00890EFB" w:rsidRDefault="0071195B" w:rsidP="0056550E">
            <w:pPr>
              <w:pStyle w:val="BodyText"/>
              <w:rPr>
                <w:rFonts w:asciiTheme="minorHAnsi" w:hAnsiTheme="minorHAnsi" w:cstheme="minorHAnsi"/>
                <w:sz w:val="22"/>
                <w:szCs w:val="22"/>
              </w:rPr>
            </w:pPr>
          </w:p>
        </w:tc>
        <w:tc>
          <w:tcPr>
            <w:tcW w:w="7038" w:type="dxa"/>
            <w:shd w:val="clear" w:color="auto" w:fill="auto"/>
          </w:tcPr>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Not required to move, or move less than 12 months.</w:t>
            </w:r>
          </w:p>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Not rent burdened, i.e. no “Economic Displacement”.</w:t>
            </w:r>
          </w:p>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Not “under-housed”, i.e. suitable number of occupants per unit.</w:t>
            </w:r>
          </w:p>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Meets all occupancy criteria of development upon completion.</w:t>
            </w:r>
          </w:p>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Timely &amp; accurate written notices, payment of increased costs.</w:t>
            </w:r>
          </w:p>
        </w:tc>
      </w:tr>
      <w:tr w:rsidR="0071195B" w:rsidRPr="00890EFB" w:rsidTr="00E95800">
        <w:tc>
          <w:tcPr>
            <w:tcW w:w="6318" w:type="dxa"/>
            <w:shd w:val="clear" w:color="auto" w:fill="auto"/>
          </w:tcPr>
          <w:p w:rsidR="0071195B" w:rsidRPr="00890EFB" w:rsidRDefault="0071195B" w:rsidP="0056550E">
            <w:pPr>
              <w:pStyle w:val="BodyText"/>
              <w:rPr>
                <w:rFonts w:asciiTheme="minorHAnsi" w:hAnsiTheme="minorHAnsi" w:cstheme="minorHAnsi"/>
                <w:b/>
                <w:sz w:val="22"/>
                <w:szCs w:val="22"/>
              </w:rPr>
            </w:pPr>
            <w:r w:rsidRPr="00890EFB">
              <w:rPr>
                <w:rFonts w:asciiTheme="minorHAnsi" w:hAnsiTheme="minorHAnsi" w:cstheme="minorHAnsi"/>
                <w:b/>
                <w:sz w:val="22"/>
                <w:szCs w:val="22"/>
              </w:rPr>
              <w:t xml:space="preserve">Notice of Eligibility </w:t>
            </w:r>
            <w:r w:rsidRPr="00890EFB">
              <w:rPr>
                <w:rFonts w:asciiTheme="minorHAnsi" w:hAnsiTheme="minorHAnsi" w:cstheme="minorHAnsi"/>
                <w:sz w:val="22"/>
                <w:szCs w:val="22"/>
              </w:rPr>
              <w:t>(</w:t>
            </w:r>
            <w:hyperlink r:id="rId16" w:history="1">
              <w:r w:rsidRPr="00890EFB">
                <w:rPr>
                  <w:rStyle w:val="Hyperlink"/>
                  <w:rFonts w:asciiTheme="minorHAnsi" w:hAnsiTheme="minorHAnsi" w:cstheme="minorHAnsi"/>
                  <w:sz w:val="22"/>
                  <w:szCs w:val="22"/>
                </w:rPr>
                <w:t>Appendices 5, 6, 7, 25, 26</w:t>
              </w:r>
            </w:hyperlink>
            <w:r w:rsidRPr="00890EFB">
              <w:rPr>
                <w:rFonts w:asciiTheme="minorHAnsi" w:hAnsiTheme="minorHAnsi" w:cstheme="minorHAnsi"/>
                <w:sz w:val="22"/>
                <w:szCs w:val="22"/>
              </w:rPr>
              <w:t xml:space="preserve">) </w:t>
            </w:r>
          </w:p>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Describes specific types of available relocation assistance.</w:t>
            </w:r>
          </w:p>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Sets the maximum amount of eligibility for some payments.</w:t>
            </w:r>
          </w:p>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Describe procedures for obtaining assistance.</w:t>
            </w:r>
          </w:p>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 xml:space="preserve">Include applicable </w:t>
            </w:r>
            <w:hyperlink r:id="rId17" w:history="1">
              <w:r w:rsidRPr="00890EFB">
                <w:rPr>
                  <w:rStyle w:val="Hyperlink"/>
                  <w:rFonts w:asciiTheme="minorHAnsi" w:hAnsiTheme="minorHAnsi" w:cstheme="minorHAnsi"/>
                  <w:sz w:val="22"/>
                  <w:szCs w:val="22"/>
                </w:rPr>
                <w:t>HUD relocation brochure</w:t>
              </w:r>
            </w:hyperlink>
            <w:r w:rsidRPr="00890EFB">
              <w:rPr>
                <w:rFonts w:asciiTheme="minorHAnsi" w:hAnsiTheme="minorHAnsi" w:cstheme="minorHAnsi"/>
                <w:sz w:val="22"/>
                <w:szCs w:val="22"/>
              </w:rPr>
              <w:t>.</w:t>
            </w:r>
          </w:p>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 xml:space="preserve">Offer residential tenants their choice of URA </w:t>
            </w:r>
            <w:r w:rsidRPr="00890EFB">
              <w:rPr>
                <w:rFonts w:asciiTheme="minorHAnsi" w:hAnsiTheme="minorHAnsi" w:cstheme="minorHAnsi"/>
                <w:sz w:val="22"/>
                <w:szCs w:val="22"/>
                <w:u w:val="single"/>
              </w:rPr>
              <w:t>or</w:t>
            </w:r>
            <w:r w:rsidRPr="00890EFB">
              <w:rPr>
                <w:rFonts w:asciiTheme="minorHAnsi" w:hAnsiTheme="minorHAnsi" w:cstheme="minorHAnsi"/>
                <w:sz w:val="22"/>
                <w:szCs w:val="22"/>
              </w:rPr>
              <w:t xml:space="preserve"> 104(d) assistance to low-income persons only if demolition or conversion is an activity in CDBG/HOME funded projects.</w:t>
            </w:r>
          </w:p>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 xml:space="preserve">Issue a 90-Day Notice to Vacate no earlier than the NOE.  </w:t>
            </w:r>
          </w:p>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Document all advisory services provided (</w:t>
            </w:r>
            <w:hyperlink r:id="rId18" w:history="1">
              <w:r w:rsidRPr="00890EFB">
                <w:rPr>
                  <w:rStyle w:val="Hyperlink"/>
                  <w:rFonts w:asciiTheme="minorHAnsi" w:hAnsiTheme="minorHAnsi" w:cstheme="minorHAnsi"/>
                  <w:sz w:val="22"/>
                  <w:szCs w:val="22"/>
                </w:rPr>
                <w:t>Appendix 10</w:t>
              </w:r>
            </w:hyperlink>
            <w:r w:rsidRPr="00890EFB">
              <w:rPr>
                <w:rFonts w:asciiTheme="minorHAnsi" w:hAnsiTheme="minorHAnsi" w:cstheme="minorHAnsi"/>
                <w:sz w:val="22"/>
                <w:szCs w:val="22"/>
              </w:rPr>
              <w:t>).</w:t>
            </w:r>
          </w:p>
        </w:tc>
        <w:tc>
          <w:tcPr>
            <w:tcW w:w="540" w:type="dxa"/>
            <w:shd w:val="clear" w:color="auto" w:fill="D9D9D9"/>
          </w:tcPr>
          <w:p w:rsidR="0071195B" w:rsidRPr="00890EFB" w:rsidRDefault="0071195B" w:rsidP="0056550E">
            <w:pPr>
              <w:pStyle w:val="BodyText"/>
              <w:rPr>
                <w:rFonts w:asciiTheme="minorHAnsi" w:hAnsiTheme="minorHAnsi" w:cstheme="minorHAnsi"/>
                <w:sz w:val="22"/>
                <w:szCs w:val="22"/>
              </w:rPr>
            </w:pPr>
          </w:p>
        </w:tc>
        <w:tc>
          <w:tcPr>
            <w:tcW w:w="7038" w:type="dxa"/>
            <w:shd w:val="clear" w:color="auto" w:fill="auto"/>
          </w:tcPr>
          <w:p w:rsidR="0071195B" w:rsidRPr="00890EFB" w:rsidRDefault="0071195B" w:rsidP="0056550E">
            <w:pPr>
              <w:pStyle w:val="BodyText"/>
              <w:rPr>
                <w:rFonts w:asciiTheme="minorHAnsi" w:hAnsiTheme="minorHAnsi" w:cstheme="minorHAnsi"/>
                <w:sz w:val="22"/>
                <w:szCs w:val="22"/>
              </w:rPr>
            </w:pPr>
            <w:r w:rsidRPr="00890EFB">
              <w:rPr>
                <w:rFonts w:asciiTheme="minorHAnsi" w:hAnsiTheme="minorHAnsi" w:cstheme="minorHAnsi"/>
                <w:b/>
                <w:sz w:val="22"/>
                <w:szCs w:val="22"/>
              </w:rPr>
              <w:t>Notice of Non-Displacement</w:t>
            </w:r>
            <w:r w:rsidRPr="00890EFB">
              <w:rPr>
                <w:rFonts w:asciiTheme="minorHAnsi" w:hAnsiTheme="minorHAnsi" w:cstheme="minorHAnsi"/>
                <w:sz w:val="22"/>
                <w:szCs w:val="22"/>
              </w:rPr>
              <w:t xml:space="preserve"> (</w:t>
            </w:r>
            <w:hyperlink r:id="rId19" w:history="1">
              <w:r w:rsidRPr="00890EFB">
                <w:rPr>
                  <w:rStyle w:val="Hyperlink"/>
                  <w:rFonts w:asciiTheme="minorHAnsi" w:hAnsiTheme="minorHAnsi" w:cstheme="minorHAnsi"/>
                  <w:sz w:val="22"/>
                  <w:szCs w:val="22"/>
                </w:rPr>
                <w:t>Appendix 4</w:t>
              </w:r>
            </w:hyperlink>
            <w:r w:rsidRPr="00890EFB">
              <w:rPr>
                <w:rFonts w:asciiTheme="minorHAnsi" w:hAnsiTheme="minorHAnsi" w:cstheme="minorHAnsi"/>
                <w:sz w:val="22"/>
                <w:szCs w:val="22"/>
              </w:rPr>
              <w:t>)</w:t>
            </w:r>
          </w:p>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Guarantees a unit will be available under reasonable terms.</w:t>
            </w:r>
          </w:p>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 xml:space="preserve">The unit will meet all Decent, Safe, and Sanitary criteria &amp; rent will not be increased unreasonably per applicable </w:t>
            </w:r>
            <w:proofErr w:type="spellStart"/>
            <w:r w:rsidRPr="00890EFB">
              <w:rPr>
                <w:rFonts w:asciiTheme="minorHAnsi" w:hAnsiTheme="minorHAnsi" w:cstheme="minorHAnsi"/>
                <w:sz w:val="22"/>
                <w:szCs w:val="22"/>
              </w:rPr>
              <w:t>regs</w:t>
            </w:r>
            <w:proofErr w:type="spellEnd"/>
            <w:r w:rsidRPr="00890EFB">
              <w:rPr>
                <w:rFonts w:asciiTheme="minorHAnsi" w:hAnsiTheme="minorHAnsi" w:cstheme="minorHAnsi"/>
                <w:sz w:val="22"/>
                <w:szCs w:val="22"/>
              </w:rPr>
              <w:t>.</w:t>
            </w:r>
          </w:p>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 xml:space="preserve">Identify the location(s) of available, DS&amp;S temporary units.    </w:t>
            </w:r>
          </w:p>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Project sponsor will pay all actual &amp;reasonable moving &amp; increased monthly housing costs if tenant must move temporarily - fixed moving payments are not allowed.</w:t>
            </w:r>
          </w:p>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 xml:space="preserve">If necessary, issue a minimum 30-Day Notice to Vacate.  </w:t>
            </w:r>
          </w:p>
        </w:tc>
      </w:tr>
      <w:tr w:rsidR="0071195B" w:rsidRPr="00890EFB" w:rsidTr="00E95800">
        <w:tc>
          <w:tcPr>
            <w:tcW w:w="6318" w:type="dxa"/>
            <w:shd w:val="clear" w:color="auto" w:fill="auto"/>
          </w:tcPr>
          <w:p w:rsidR="0071195B" w:rsidRPr="00890EFB" w:rsidRDefault="0071195B" w:rsidP="0056550E">
            <w:pPr>
              <w:pStyle w:val="BodyText"/>
              <w:rPr>
                <w:rFonts w:asciiTheme="minorHAnsi" w:hAnsiTheme="minorHAnsi" w:cstheme="minorHAnsi"/>
                <w:sz w:val="22"/>
                <w:szCs w:val="22"/>
              </w:rPr>
            </w:pPr>
            <w:r w:rsidRPr="00890EFB">
              <w:rPr>
                <w:rFonts w:asciiTheme="minorHAnsi" w:hAnsiTheme="minorHAnsi" w:cstheme="minorHAnsi"/>
                <w:sz w:val="22"/>
                <w:szCs w:val="22"/>
              </w:rPr>
              <w:t>If tenants permanently displaced:</w:t>
            </w:r>
          </w:p>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 xml:space="preserve">Displaced persons must take qualifying actions for payment of actual, reasonable &amp; necessary relocation expenses.  </w:t>
            </w:r>
          </w:p>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Sponsor must document all determinations, claims &amp; advisory services (</w:t>
            </w:r>
            <w:hyperlink r:id="rId20" w:history="1">
              <w:r w:rsidRPr="00890EFB">
                <w:rPr>
                  <w:rStyle w:val="Hyperlink"/>
                  <w:rFonts w:asciiTheme="minorHAnsi" w:hAnsiTheme="minorHAnsi" w:cstheme="minorHAnsi"/>
                  <w:sz w:val="22"/>
                  <w:szCs w:val="22"/>
                </w:rPr>
                <w:t>Appendices 8, 9, 10, 11, 12, 13, 14, 14A, 16, 17, 27</w:t>
              </w:r>
            </w:hyperlink>
            <w:r w:rsidRPr="00890EFB">
              <w:rPr>
                <w:rFonts w:asciiTheme="minorHAnsi" w:hAnsiTheme="minorHAnsi" w:cstheme="minorHAnsi"/>
                <w:sz w:val="22"/>
                <w:szCs w:val="22"/>
              </w:rPr>
              <w:t>) including receipts &amp; evidence of payment to displaced person.</w:t>
            </w:r>
          </w:p>
          <w:p w:rsidR="0071195B" w:rsidRPr="00890EFB" w:rsidRDefault="0071195B" w:rsidP="0056550E">
            <w:pPr>
              <w:pStyle w:val="BodyText"/>
              <w:rPr>
                <w:rFonts w:asciiTheme="minorHAnsi" w:hAnsiTheme="minorHAnsi" w:cstheme="minorHAnsi"/>
                <w:sz w:val="22"/>
                <w:szCs w:val="22"/>
              </w:rPr>
            </w:pPr>
          </w:p>
        </w:tc>
        <w:tc>
          <w:tcPr>
            <w:tcW w:w="540" w:type="dxa"/>
            <w:shd w:val="clear" w:color="auto" w:fill="D9D9D9"/>
          </w:tcPr>
          <w:p w:rsidR="0071195B" w:rsidRPr="00890EFB" w:rsidRDefault="0071195B" w:rsidP="0056550E">
            <w:pPr>
              <w:pStyle w:val="BodyText"/>
              <w:rPr>
                <w:rFonts w:asciiTheme="minorHAnsi" w:hAnsiTheme="minorHAnsi" w:cstheme="minorHAnsi"/>
                <w:sz w:val="22"/>
                <w:szCs w:val="22"/>
              </w:rPr>
            </w:pPr>
          </w:p>
        </w:tc>
        <w:tc>
          <w:tcPr>
            <w:tcW w:w="7038" w:type="dxa"/>
            <w:shd w:val="clear" w:color="auto" w:fill="auto"/>
          </w:tcPr>
          <w:p w:rsidR="0071195B" w:rsidRPr="00890EFB" w:rsidRDefault="0071195B" w:rsidP="0056550E">
            <w:pPr>
              <w:pStyle w:val="BodyText"/>
              <w:rPr>
                <w:rFonts w:asciiTheme="minorHAnsi" w:hAnsiTheme="minorHAnsi" w:cstheme="minorHAnsi"/>
                <w:sz w:val="22"/>
                <w:szCs w:val="22"/>
              </w:rPr>
            </w:pPr>
            <w:r w:rsidRPr="00890EFB">
              <w:rPr>
                <w:rFonts w:asciiTheme="minorHAnsi" w:hAnsiTheme="minorHAnsi" w:cstheme="minorHAnsi"/>
                <w:sz w:val="22"/>
                <w:szCs w:val="22"/>
              </w:rPr>
              <w:t>If tenants must move temporarily:</w:t>
            </w:r>
          </w:p>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Sponsor pays for all moving expenses &amp; tenant is reimbursed for all reasonable increased monthly housing costs (</w:t>
            </w:r>
            <w:hyperlink r:id="rId21" w:history="1">
              <w:r w:rsidRPr="00890EFB">
                <w:rPr>
                  <w:rStyle w:val="Hyperlink"/>
                  <w:rFonts w:asciiTheme="minorHAnsi" w:hAnsiTheme="minorHAnsi" w:cstheme="minorHAnsi"/>
                  <w:sz w:val="22"/>
                  <w:szCs w:val="22"/>
                </w:rPr>
                <w:t>Appendix 15</w:t>
              </w:r>
            </w:hyperlink>
            <w:r w:rsidRPr="00890EFB">
              <w:rPr>
                <w:rFonts w:asciiTheme="minorHAnsi" w:hAnsiTheme="minorHAnsi" w:cstheme="minorHAnsi"/>
                <w:sz w:val="22"/>
                <w:szCs w:val="22"/>
              </w:rPr>
              <w:t>).</w:t>
            </w:r>
          </w:p>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Temporary relocation must not exceed 12 months.</w:t>
            </w:r>
          </w:p>
          <w:p w:rsidR="0071195B" w:rsidRPr="00890EFB" w:rsidRDefault="0071195B" w:rsidP="00BD7803">
            <w:pPr>
              <w:pStyle w:val="BodyText"/>
              <w:numPr>
                <w:ilvl w:val="0"/>
                <w:numId w:val="7"/>
              </w:numPr>
              <w:rPr>
                <w:rFonts w:asciiTheme="minorHAnsi" w:hAnsiTheme="minorHAnsi" w:cstheme="minorHAnsi"/>
                <w:sz w:val="22"/>
                <w:szCs w:val="22"/>
              </w:rPr>
            </w:pPr>
            <w:r w:rsidRPr="00890EFB">
              <w:rPr>
                <w:rFonts w:asciiTheme="minorHAnsi" w:hAnsiTheme="minorHAnsi" w:cstheme="minorHAnsi"/>
                <w:sz w:val="22"/>
                <w:szCs w:val="22"/>
              </w:rPr>
              <w:t xml:space="preserve">Retain rent rolls for dates of the submission of the application, date of site control, date of Initiation of Negotiations, &amp; date of project completion in project records to evidence compliance.  </w:t>
            </w:r>
          </w:p>
        </w:tc>
      </w:tr>
    </w:tbl>
    <w:p w:rsidR="0071195B" w:rsidRPr="00890EFB" w:rsidRDefault="0071195B" w:rsidP="00E95800">
      <w:pPr>
        <w:pStyle w:val="BodyText"/>
        <w:rPr>
          <w:rFonts w:asciiTheme="minorHAnsi" w:hAnsiTheme="minorHAnsi" w:cstheme="minorHAnsi"/>
        </w:rPr>
      </w:pPr>
    </w:p>
    <w:p w:rsidR="0071195B" w:rsidRPr="00890EFB" w:rsidRDefault="0071195B" w:rsidP="00E95800">
      <w:pPr>
        <w:pStyle w:val="BodyText"/>
        <w:widowControl/>
        <w:rPr>
          <w:rFonts w:asciiTheme="minorHAnsi" w:hAnsiTheme="minorHAnsi" w:cstheme="minorHAnsi"/>
        </w:rPr>
        <w:sectPr w:rsidR="0071195B" w:rsidRPr="00890EFB" w:rsidSect="0071195B">
          <w:headerReference w:type="default" r:id="rId22"/>
          <w:endnotePr>
            <w:numFmt w:val="decimal"/>
          </w:endnotePr>
          <w:pgSz w:w="15840" w:h="12240" w:orient="landscape" w:code="1"/>
          <w:pgMar w:top="720" w:right="720" w:bottom="720" w:left="720" w:header="0" w:footer="0" w:gutter="0"/>
          <w:cols w:space="720"/>
          <w:noEndnote/>
          <w:docGrid w:linePitch="272"/>
        </w:sectPr>
      </w:pPr>
    </w:p>
    <w:p w:rsidR="00DB2AF2" w:rsidRPr="00A7210B" w:rsidRDefault="003D2511" w:rsidP="00E95800">
      <w:pPr>
        <w:widowControl/>
        <w:jc w:val="both"/>
        <w:rPr>
          <w:rFonts w:asciiTheme="minorHAnsi" w:hAnsiTheme="minorHAnsi" w:cstheme="minorHAnsi"/>
          <w:b/>
          <w:bCs/>
          <w:sz w:val="24"/>
        </w:rPr>
      </w:pPr>
      <w:r w:rsidRPr="00A7210B">
        <w:rPr>
          <w:rFonts w:asciiTheme="minorHAnsi" w:hAnsiTheme="minorHAnsi" w:cstheme="minorHAnsi"/>
          <w:b/>
          <w:bCs/>
          <w:sz w:val="24"/>
        </w:rPr>
        <w:lastRenderedPageBreak/>
        <w:t>IMPLEMENTATION OF RELOCATION REQUIREMENTS:</w:t>
      </w:r>
    </w:p>
    <w:p w:rsidR="00DB2AF2" w:rsidRPr="00890EFB" w:rsidRDefault="00DB2AF2" w:rsidP="00E95800">
      <w:pPr>
        <w:widowControl/>
        <w:jc w:val="both"/>
        <w:rPr>
          <w:rFonts w:asciiTheme="minorHAnsi" w:hAnsiTheme="minorHAnsi" w:cstheme="minorHAnsi"/>
          <w:b/>
          <w:bCs/>
          <w:sz w:val="24"/>
        </w:rPr>
      </w:pPr>
    </w:p>
    <w:p w:rsidR="00BC4EE1" w:rsidRPr="00A7210B" w:rsidRDefault="00BC4EE1" w:rsidP="00BD7803">
      <w:pPr>
        <w:widowControl/>
        <w:numPr>
          <w:ilvl w:val="0"/>
          <w:numId w:val="8"/>
        </w:numPr>
        <w:ind w:left="360"/>
        <w:jc w:val="both"/>
        <w:rPr>
          <w:rFonts w:asciiTheme="minorHAnsi" w:hAnsiTheme="minorHAnsi" w:cstheme="minorHAnsi"/>
          <w:b/>
          <w:bCs/>
          <w:sz w:val="22"/>
          <w:szCs w:val="22"/>
        </w:rPr>
      </w:pPr>
      <w:r w:rsidRPr="00A7210B">
        <w:rPr>
          <w:rFonts w:asciiTheme="minorHAnsi" w:hAnsiTheme="minorHAnsi" w:cstheme="minorHAnsi"/>
          <w:b/>
          <w:bCs/>
          <w:sz w:val="22"/>
          <w:szCs w:val="22"/>
        </w:rPr>
        <w:t xml:space="preserve">Required Notices </w:t>
      </w:r>
    </w:p>
    <w:p w:rsidR="00BC4EE1" w:rsidRPr="00A7210B" w:rsidRDefault="00BC4EE1" w:rsidP="00E95800">
      <w:pPr>
        <w:widowControl/>
        <w:ind w:left="720"/>
        <w:jc w:val="both"/>
        <w:rPr>
          <w:rFonts w:asciiTheme="minorHAnsi" w:hAnsiTheme="minorHAnsi" w:cstheme="minorHAnsi"/>
          <w:bCs/>
          <w:sz w:val="22"/>
          <w:szCs w:val="22"/>
          <w:u w:val="single"/>
        </w:rPr>
      </w:pPr>
    </w:p>
    <w:p w:rsidR="00BC4EE1" w:rsidRPr="00A7210B" w:rsidRDefault="00BC4EE1" w:rsidP="00E95800">
      <w:pPr>
        <w:widowControl/>
        <w:ind w:left="360"/>
        <w:jc w:val="both"/>
        <w:rPr>
          <w:rFonts w:asciiTheme="minorHAnsi" w:hAnsiTheme="minorHAnsi" w:cstheme="minorHAnsi"/>
          <w:bCs/>
          <w:sz w:val="22"/>
          <w:szCs w:val="22"/>
        </w:rPr>
      </w:pPr>
      <w:r w:rsidRPr="00A7210B">
        <w:rPr>
          <w:rFonts w:asciiTheme="minorHAnsi" w:hAnsiTheme="minorHAnsi" w:cstheme="minorHAnsi"/>
          <w:bCs/>
          <w:sz w:val="22"/>
          <w:szCs w:val="22"/>
        </w:rPr>
        <w:t>The following describes each required notice and its purpose</w:t>
      </w:r>
      <w:r w:rsidR="006305E1" w:rsidRPr="00A7210B">
        <w:rPr>
          <w:rFonts w:asciiTheme="minorHAnsi" w:hAnsiTheme="minorHAnsi" w:cstheme="minorHAnsi"/>
          <w:bCs/>
          <w:sz w:val="22"/>
          <w:szCs w:val="22"/>
        </w:rPr>
        <w:t xml:space="preserve">. Template of these notice, and other forms, can be found on the MFA Relocation webpage: </w:t>
      </w:r>
      <w:hyperlink r:id="rId23" w:history="1">
        <w:r w:rsidR="006305E1" w:rsidRPr="00A7210B">
          <w:rPr>
            <w:rStyle w:val="Hyperlink"/>
            <w:rFonts w:asciiTheme="minorHAnsi" w:hAnsiTheme="minorHAnsi" w:cstheme="minorHAnsi"/>
            <w:bCs/>
            <w:sz w:val="22"/>
            <w:szCs w:val="22"/>
          </w:rPr>
          <w:t>http://www.housingnm.org/uniform-relocation-act</w:t>
        </w:r>
      </w:hyperlink>
      <w:r w:rsidR="006305E1" w:rsidRPr="00A7210B">
        <w:rPr>
          <w:rFonts w:asciiTheme="minorHAnsi" w:hAnsiTheme="minorHAnsi" w:cstheme="minorHAnsi"/>
          <w:bCs/>
          <w:sz w:val="22"/>
          <w:szCs w:val="22"/>
        </w:rPr>
        <w:t xml:space="preserve"> </w:t>
      </w:r>
    </w:p>
    <w:p w:rsidR="00BC4EE1" w:rsidRPr="00A7210B" w:rsidRDefault="00BC4EE1" w:rsidP="00E95800">
      <w:pPr>
        <w:widowControl/>
        <w:tabs>
          <w:tab w:val="left" w:pos="2160"/>
        </w:tabs>
        <w:jc w:val="both"/>
        <w:rPr>
          <w:rFonts w:asciiTheme="minorHAnsi" w:hAnsiTheme="minorHAnsi" w:cstheme="minorHAnsi"/>
          <w:b/>
          <w:bCs/>
          <w:sz w:val="22"/>
          <w:szCs w:val="22"/>
        </w:rPr>
      </w:pPr>
    </w:p>
    <w:p w:rsidR="00BC4EE1" w:rsidRPr="00A7210B" w:rsidRDefault="00BC4EE1" w:rsidP="00BD7803">
      <w:pPr>
        <w:pStyle w:val="ListParagraph"/>
        <w:widowControl/>
        <w:numPr>
          <w:ilvl w:val="0"/>
          <w:numId w:val="17"/>
        </w:numPr>
        <w:tabs>
          <w:tab w:val="left" w:pos="1170"/>
          <w:tab w:val="left" w:pos="1890"/>
        </w:tabs>
        <w:ind w:left="720"/>
        <w:jc w:val="both"/>
        <w:rPr>
          <w:rFonts w:asciiTheme="minorHAnsi" w:hAnsiTheme="minorHAnsi" w:cstheme="minorHAnsi"/>
          <w:sz w:val="22"/>
          <w:szCs w:val="22"/>
        </w:rPr>
      </w:pPr>
      <w:r w:rsidRPr="00A7210B">
        <w:rPr>
          <w:rFonts w:asciiTheme="minorHAnsi" w:hAnsiTheme="minorHAnsi" w:cstheme="minorHAnsi"/>
          <w:b/>
          <w:bCs/>
          <w:sz w:val="22"/>
          <w:szCs w:val="22"/>
        </w:rPr>
        <w:t>General Information Notice (GIN)</w:t>
      </w:r>
      <w:r w:rsidRPr="00A7210B">
        <w:rPr>
          <w:rFonts w:asciiTheme="minorHAnsi" w:hAnsiTheme="minorHAnsi" w:cstheme="minorHAnsi"/>
          <w:sz w:val="22"/>
          <w:szCs w:val="22"/>
        </w:rPr>
        <w:t xml:space="preserve">: Informs </w:t>
      </w:r>
      <w:r w:rsidR="00145E18" w:rsidRPr="00A7210B">
        <w:rPr>
          <w:rFonts w:asciiTheme="minorHAnsi" w:hAnsiTheme="minorHAnsi" w:cstheme="minorHAnsi"/>
          <w:sz w:val="22"/>
          <w:szCs w:val="22"/>
          <w:u w:val="single"/>
        </w:rPr>
        <w:t>all</w:t>
      </w:r>
      <w:r w:rsidR="00145E18" w:rsidRPr="00A7210B">
        <w:rPr>
          <w:rFonts w:asciiTheme="minorHAnsi" w:hAnsiTheme="minorHAnsi" w:cstheme="minorHAnsi"/>
          <w:sz w:val="22"/>
          <w:szCs w:val="22"/>
        </w:rPr>
        <w:t xml:space="preserve"> tenants</w:t>
      </w:r>
      <w:r w:rsidRPr="00A7210B">
        <w:rPr>
          <w:rFonts w:asciiTheme="minorHAnsi" w:hAnsiTheme="minorHAnsi" w:cstheme="minorHAnsi"/>
          <w:sz w:val="22"/>
          <w:szCs w:val="22"/>
        </w:rPr>
        <w:t xml:space="preserve"> of an application for federal funding for a proposed project, and their rights under the URA. The notice encourages each household not to move, and provides information about what assistance and protections are available under the law. Per Section 2-3(B) of HUD Handbook 1378, the GIN is required to be given to </w:t>
      </w:r>
      <w:r w:rsidRPr="00A7210B">
        <w:rPr>
          <w:rFonts w:asciiTheme="minorHAnsi" w:hAnsiTheme="minorHAnsi" w:cstheme="minorHAnsi"/>
          <w:sz w:val="22"/>
          <w:szCs w:val="22"/>
          <w:u w:val="single"/>
        </w:rPr>
        <w:t>all</w:t>
      </w:r>
      <w:r w:rsidRPr="00A7210B">
        <w:rPr>
          <w:rFonts w:asciiTheme="minorHAnsi" w:hAnsiTheme="minorHAnsi" w:cstheme="minorHAnsi"/>
          <w:sz w:val="22"/>
          <w:szCs w:val="22"/>
        </w:rPr>
        <w:t xml:space="preserve"> tenants whether or not they will be temporarily relocated or permanently displaced.  This notice must be given to occupants as soon as is feasible to avoid having occupants move prematurely due to not being properly informed, thereby possibly increasing relocation costs. This means that the GIN must be provided to tenants </w:t>
      </w:r>
      <w:r w:rsidRPr="00A7210B">
        <w:rPr>
          <w:rFonts w:asciiTheme="minorHAnsi" w:hAnsiTheme="minorHAnsi" w:cstheme="minorHAnsi"/>
          <w:sz w:val="22"/>
          <w:szCs w:val="22"/>
          <w:u w:val="single"/>
        </w:rPr>
        <w:t>at or before the time of the HOME Application.</w:t>
      </w:r>
    </w:p>
    <w:p w:rsidR="00BC4EE1" w:rsidRPr="00A7210B" w:rsidRDefault="00BC4EE1" w:rsidP="00E95800">
      <w:pPr>
        <w:widowControl/>
        <w:tabs>
          <w:tab w:val="left" w:pos="1170"/>
          <w:tab w:val="left" w:pos="1800"/>
        </w:tabs>
        <w:ind w:left="720" w:hanging="360"/>
        <w:jc w:val="both"/>
        <w:rPr>
          <w:rFonts w:asciiTheme="minorHAnsi" w:hAnsiTheme="minorHAnsi" w:cstheme="minorHAnsi"/>
          <w:sz w:val="22"/>
          <w:szCs w:val="22"/>
        </w:rPr>
      </w:pPr>
    </w:p>
    <w:p w:rsidR="00BC4EE1" w:rsidRPr="00A7210B" w:rsidRDefault="00BC4EE1" w:rsidP="00E95800">
      <w:pPr>
        <w:widowControl/>
        <w:tabs>
          <w:tab w:val="left" w:pos="1170"/>
          <w:tab w:val="left" w:pos="1800"/>
        </w:tabs>
        <w:ind w:left="360"/>
        <w:jc w:val="both"/>
        <w:rPr>
          <w:rFonts w:asciiTheme="minorHAnsi" w:hAnsiTheme="minorHAnsi" w:cstheme="minorHAnsi"/>
          <w:sz w:val="22"/>
          <w:szCs w:val="22"/>
        </w:rPr>
      </w:pPr>
      <w:r w:rsidRPr="00A7210B">
        <w:rPr>
          <w:rFonts w:asciiTheme="minorHAnsi" w:hAnsiTheme="minorHAnsi" w:cstheme="minorHAnsi"/>
          <w:b/>
          <w:sz w:val="22"/>
          <w:szCs w:val="22"/>
        </w:rPr>
        <w:t>NOTE:</w:t>
      </w:r>
      <w:r w:rsidRPr="00A7210B">
        <w:rPr>
          <w:rFonts w:asciiTheme="minorHAnsi" w:hAnsiTheme="minorHAnsi" w:cstheme="minorHAnsi"/>
          <w:sz w:val="22"/>
          <w:szCs w:val="22"/>
        </w:rPr>
        <w:t xml:space="preserve"> HUD has recommended, and MFA will require, that copies of GINs for each tenant or for prior tenants, who were residing in the subject property on or near the date of the HOME Application, to be sent to MFA prior to any release of funds. These GINs must be signed and dated by each tenant before being submitted.  A proposed “RENT ROLL” will be required at the same time, based on the proposed rent for each unit when the acquisition /rehab </w:t>
      </w:r>
      <w:proofErr w:type="gramStart"/>
      <w:r w:rsidRPr="00A7210B">
        <w:rPr>
          <w:rFonts w:asciiTheme="minorHAnsi" w:hAnsiTheme="minorHAnsi" w:cstheme="minorHAnsi"/>
          <w:sz w:val="22"/>
          <w:szCs w:val="22"/>
        </w:rPr>
        <w:t>is</w:t>
      </w:r>
      <w:proofErr w:type="gramEnd"/>
      <w:r w:rsidRPr="00A7210B">
        <w:rPr>
          <w:rFonts w:asciiTheme="minorHAnsi" w:hAnsiTheme="minorHAnsi" w:cstheme="minorHAnsi"/>
          <w:sz w:val="22"/>
          <w:szCs w:val="22"/>
        </w:rPr>
        <w:t xml:space="preserve"> completed.  MFA will determine whether the </w:t>
      </w:r>
      <w:r w:rsidR="00635562" w:rsidRPr="00A7210B">
        <w:rPr>
          <w:rFonts w:asciiTheme="minorHAnsi" w:hAnsiTheme="minorHAnsi" w:cstheme="minorHAnsi"/>
          <w:sz w:val="22"/>
          <w:szCs w:val="22"/>
        </w:rPr>
        <w:t xml:space="preserve">developer </w:t>
      </w:r>
      <w:r w:rsidRPr="00A7210B">
        <w:rPr>
          <w:rFonts w:asciiTheme="minorHAnsi" w:hAnsiTheme="minorHAnsi" w:cstheme="minorHAnsi"/>
          <w:sz w:val="22"/>
          <w:szCs w:val="22"/>
        </w:rPr>
        <w:t>is in compliance with rent levels and to ensure that the unit rents remain at the same level before the agreement was executed and for at least one year subsequent (after) project completion.</w:t>
      </w:r>
    </w:p>
    <w:p w:rsidR="00635562" w:rsidRPr="00A7210B" w:rsidRDefault="00635562" w:rsidP="00E95800">
      <w:pPr>
        <w:widowControl/>
        <w:tabs>
          <w:tab w:val="left" w:pos="1170"/>
          <w:tab w:val="left" w:pos="1800"/>
        </w:tabs>
        <w:ind w:left="720" w:hanging="360"/>
        <w:jc w:val="both"/>
        <w:rPr>
          <w:rFonts w:asciiTheme="minorHAnsi" w:hAnsiTheme="minorHAnsi" w:cstheme="minorHAnsi"/>
          <w:sz w:val="22"/>
          <w:szCs w:val="22"/>
        </w:rPr>
      </w:pPr>
    </w:p>
    <w:p w:rsidR="00890EFB" w:rsidRPr="00A7210B" w:rsidRDefault="00BC4EE1" w:rsidP="00BD7803">
      <w:pPr>
        <w:pStyle w:val="ListParagraph"/>
        <w:widowControl/>
        <w:numPr>
          <w:ilvl w:val="0"/>
          <w:numId w:val="17"/>
        </w:numPr>
        <w:tabs>
          <w:tab w:val="left" w:pos="1170"/>
          <w:tab w:val="left" w:pos="1800"/>
          <w:tab w:val="left" w:pos="1890"/>
        </w:tabs>
        <w:ind w:left="720"/>
        <w:jc w:val="both"/>
        <w:rPr>
          <w:rFonts w:asciiTheme="minorHAnsi" w:hAnsiTheme="minorHAnsi" w:cstheme="minorHAnsi"/>
          <w:sz w:val="22"/>
          <w:szCs w:val="22"/>
        </w:rPr>
      </w:pPr>
      <w:r w:rsidRPr="00A7210B">
        <w:rPr>
          <w:rFonts w:asciiTheme="minorHAnsi" w:hAnsiTheme="minorHAnsi" w:cstheme="minorHAnsi"/>
          <w:b/>
          <w:bCs/>
          <w:sz w:val="22"/>
          <w:szCs w:val="22"/>
        </w:rPr>
        <w:t>Notice of Eligibility</w:t>
      </w:r>
      <w:r w:rsidRPr="00A7210B">
        <w:rPr>
          <w:rFonts w:asciiTheme="minorHAnsi" w:hAnsiTheme="minorHAnsi" w:cstheme="minorHAnsi"/>
          <w:sz w:val="22"/>
          <w:szCs w:val="22"/>
        </w:rPr>
        <w:t xml:space="preserve">:  The Eligibility Notice informs households to be displaced of their rights, projected benefit amounts, and levels of relocation assistance under URA. A tenant survey must be done to determine the needs of each household before issuing the Eligibility Notice.  Households who move permanently from the real property after receiving the Notice of Eligibility, but do not wait for the 90-day or 30-day notice, </w:t>
      </w:r>
      <w:proofErr w:type="gramStart"/>
      <w:r w:rsidRPr="00A7210B">
        <w:rPr>
          <w:rFonts w:asciiTheme="minorHAnsi" w:hAnsiTheme="minorHAnsi" w:cstheme="minorHAnsi"/>
          <w:b/>
          <w:sz w:val="22"/>
          <w:szCs w:val="22"/>
        </w:rPr>
        <w:t>may</w:t>
      </w:r>
      <w:proofErr w:type="gramEnd"/>
      <w:r w:rsidRPr="00A7210B">
        <w:rPr>
          <w:rFonts w:asciiTheme="minorHAnsi" w:hAnsiTheme="minorHAnsi" w:cstheme="minorHAnsi"/>
          <w:b/>
          <w:sz w:val="22"/>
          <w:szCs w:val="22"/>
        </w:rPr>
        <w:t xml:space="preserve"> still be</w:t>
      </w:r>
      <w:r w:rsidRPr="00A7210B">
        <w:rPr>
          <w:rFonts w:asciiTheme="minorHAnsi" w:hAnsiTheme="minorHAnsi" w:cstheme="minorHAnsi"/>
          <w:sz w:val="22"/>
          <w:szCs w:val="22"/>
        </w:rPr>
        <w:t xml:space="preserve"> </w:t>
      </w:r>
      <w:r w:rsidRPr="00A7210B">
        <w:rPr>
          <w:rFonts w:asciiTheme="minorHAnsi" w:hAnsiTheme="minorHAnsi" w:cstheme="minorHAnsi"/>
          <w:b/>
          <w:sz w:val="22"/>
          <w:szCs w:val="22"/>
        </w:rPr>
        <w:t>eligible for relocation assistance</w:t>
      </w:r>
      <w:r w:rsidRPr="00A7210B">
        <w:rPr>
          <w:rFonts w:asciiTheme="minorHAnsi" w:hAnsiTheme="minorHAnsi" w:cstheme="minorHAnsi"/>
          <w:sz w:val="22"/>
          <w:szCs w:val="22"/>
        </w:rPr>
        <w:t>. This notice should contain a commitment for relocation assistance, including:</w:t>
      </w:r>
    </w:p>
    <w:p w:rsidR="00BC4EE1" w:rsidRPr="00A7210B" w:rsidRDefault="00BC4EE1" w:rsidP="00BD7803">
      <w:pPr>
        <w:pStyle w:val="ListParagraph"/>
        <w:widowControl/>
        <w:numPr>
          <w:ilvl w:val="0"/>
          <w:numId w:val="10"/>
        </w:numPr>
        <w:tabs>
          <w:tab w:val="left" w:pos="1170"/>
          <w:tab w:val="left" w:pos="1800"/>
          <w:tab w:val="left" w:pos="1890"/>
        </w:tabs>
        <w:ind w:left="1080"/>
        <w:jc w:val="both"/>
        <w:rPr>
          <w:rFonts w:asciiTheme="minorHAnsi" w:hAnsiTheme="minorHAnsi" w:cstheme="minorHAnsi"/>
          <w:sz w:val="22"/>
          <w:szCs w:val="22"/>
        </w:rPr>
      </w:pPr>
      <w:r w:rsidRPr="00A7210B">
        <w:rPr>
          <w:rFonts w:asciiTheme="minorHAnsi" w:hAnsiTheme="minorHAnsi" w:cstheme="minorHAnsi"/>
          <w:sz w:val="22"/>
          <w:szCs w:val="22"/>
        </w:rPr>
        <w:t xml:space="preserve">Addresses of comparable replacement units.  Provide </w:t>
      </w:r>
      <w:proofErr w:type="spellStart"/>
      <w:r w:rsidRPr="00A7210B">
        <w:rPr>
          <w:rFonts w:asciiTheme="minorHAnsi" w:hAnsiTheme="minorHAnsi" w:cstheme="minorHAnsi"/>
          <w:sz w:val="22"/>
          <w:szCs w:val="22"/>
        </w:rPr>
        <w:t>comparables</w:t>
      </w:r>
      <w:proofErr w:type="spellEnd"/>
      <w:r w:rsidRPr="00A7210B">
        <w:rPr>
          <w:rFonts w:asciiTheme="minorHAnsi" w:hAnsiTheme="minorHAnsi" w:cstheme="minorHAnsi"/>
          <w:sz w:val="22"/>
          <w:szCs w:val="22"/>
        </w:rPr>
        <w:t xml:space="preserve"> that have similar square footage, same number of bedrooms and baths, and other functionally equivalent amenities. </w:t>
      </w:r>
    </w:p>
    <w:p w:rsidR="00890EFB" w:rsidRPr="00A7210B" w:rsidRDefault="00BC4EE1" w:rsidP="00BD7803">
      <w:pPr>
        <w:pStyle w:val="ListParagraph"/>
        <w:widowControl/>
        <w:numPr>
          <w:ilvl w:val="0"/>
          <w:numId w:val="10"/>
        </w:numPr>
        <w:tabs>
          <w:tab w:val="num" w:pos="1170"/>
          <w:tab w:val="left" w:pos="1800"/>
        </w:tabs>
        <w:ind w:left="1080"/>
        <w:jc w:val="both"/>
        <w:rPr>
          <w:rFonts w:asciiTheme="minorHAnsi" w:hAnsiTheme="minorHAnsi" w:cstheme="minorHAnsi"/>
          <w:sz w:val="22"/>
          <w:szCs w:val="22"/>
        </w:rPr>
      </w:pPr>
      <w:r w:rsidRPr="00A7210B">
        <w:rPr>
          <w:rFonts w:asciiTheme="minorHAnsi" w:hAnsiTheme="minorHAnsi" w:cstheme="minorHAnsi"/>
          <w:sz w:val="22"/>
          <w:szCs w:val="22"/>
        </w:rPr>
        <w:t xml:space="preserve">A specified amount for replacement housing payments (based on similar </w:t>
      </w:r>
      <w:proofErr w:type="spellStart"/>
      <w:r w:rsidRPr="00A7210B">
        <w:rPr>
          <w:rFonts w:asciiTheme="minorHAnsi" w:hAnsiTheme="minorHAnsi" w:cstheme="minorHAnsi"/>
          <w:sz w:val="22"/>
          <w:szCs w:val="22"/>
        </w:rPr>
        <w:t>comparables</w:t>
      </w:r>
      <w:proofErr w:type="spellEnd"/>
      <w:r w:rsidRPr="00A7210B">
        <w:rPr>
          <w:rFonts w:asciiTheme="minorHAnsi" w:hAnsiTheme="minorHAnsi" w:cstheme="minorHAnsi"/>
          <w:sz w:val="22"/>
          <w:szCs w:val="22"/>
        </w:rPr>
        <w:t xml:space="preserve"> obtained) and moving expense. (Note: Because comparable units set an upper limit for assistance, failure to provide information about available, comparable units may result in a requirement to </w:t>
      </w:r>
      <w:r w:rsidRPr="00A7210B">
        <w:rPr>
          <w:rFonts w:asciiTheme="minorHAnsi" w:hAnsiTheme="minorHAnsi" w:cstheme="minorHAnsi"/>
          <w:sz w:val="22"/>
          <w:szCs w:val="22"/>
          <w:u w:val="single"/>
        </w:rPr>
        <w:t>pay excessive relocation costs</w:t>
      </w:r>
      <w:r w:rsidRPr="00A7210B">
        <w:rPr>
          <w:rFonts w:asciiTheme="minorHAnsi" w:hAnsiTheme="minorHAnsi" w:cstheme="minorHAnsi"/>
          <w:sz w:val="22"/>
          <w:szCs w:val="22"/>
        </w:rPr>
        <w:t>).</w:t>
      </w:r>
    </w:p>
    <w:p w:rsidR="001046C3" w:rsidRPr="00A7210B" w:rsidRDefault="00BC4EE1" w:rsidP="00BD7803">
      <w:pPr>
        <w:pStyle w:val="ListParagraph"/>
        <w:widowControl/>
        <w:numPr>
          <w:ilvl w:val="0"/>
          <w:numId w:val="10"/>
        </w:numPr>
        <w:tabs>
          <w:tab w:val="left" w:pos="1170"/>
          <w:tab w:val="left" w:pos="1800"/>
        </w:tabs>
        <w:ind w:left="1080"/>
        <w:jc w:val="both"/>
        <w:rPr>
          <w:rFonts w:asciiTheme="minorHAnsi" w:hAnsiTheme="minorHAnsi" w:cstheme="minorHAnsi"/>
          <w:sz w:val="22"/>
          <w:szCs w:val="22"/>
        </w:rPr>
      </w:pPr>
      <w:r w:rsidRPr="00A7210B">
        <w:rPr>
          <w:rFonts w:asciiTheme="minorHAnsi" w:hAnsiTheme="minorHAnsi" w:cstheme="minorHAnsi"/>
          <w:sz w:val="22"/>
          <w:szCs w:val="22"/>
        </w:rPr>
        <w:t xml:space="preserve">If the tenant has indicated that they wish to purchase a home, provide a “lump sum” payment amount that they would receive should </w:t>
      </w:r>
      <w:r w:rsidR="001046C3" w:rsidRPr="00A7210B">
        <w:rPr>
          <w:rFonts w:asciiTheme="minorHAnsi" w:hAnsiTheme="minorHAnsi" w:cstheme="minorHAnsi"/>
          <w:sz w:val="22"/>
          <w:szCs w:val="22"/>
        </w:rPr>
        <w:t>they decide to purchase a home.</w:t>
      </w:r>
    </w:p>
    <w:p w:rsidR="00BC4EE1" w:rsidRPr="00A7210B" w:rsidRDefault="00BC4EE1" w:rsidP="00BD7803">
      <w:pPr>
        <w:pStyle w:val="ListParagraph"/>
        <w:widowControl/>
        <w:numPr>
          <w:ilvl w:val="0"/>
          <w:numId w:val="10"/>
        </w:numPr>
        <w:tabs>
          <w:tab w:val="left" w:pos="1170"/>
          <w:tab w:val="left" w:pos="1800"/>
        </w:tabs>
        <w:ind w:left="1080"/>
        <w:jc w:val="both"/>
        <w:rPr>
          <w:rFonts w:asciiTheme="minorHAnsi" w:hAnsiTheme="minorHAnsi" w:cstheme="minorHAnsi"/>
          <w:sz w:val="22"/>
          <w:szCs w:val="22"/>
        </w:rPr>
      </w:pPr>
      <w:r w:rsidRPr="00A7210B">
        <w:rPr>
          <w:rFonts w:asciiTheme="minorHAnsi" w:hAnsiTheme="minorHAnsi" w:cstheme="minorHAnsi"/>
          <w:sz w:val="22"/>
          <w:szCs w:val="22"/>
        </w:rPr>
        <w:t>(4) Information regarding rental assistance for those tenants desiring to remain in the project, but who cannot afford the new rents.</w:t>
      </w:r>
    </w:p>
    <w:p w:rsidR="00635562" w:rsidRPr="00A7210B" w:rsidRDefault="00635562" w:rsidP="00E95800">
      <w:pPr>
        <w:widowControl/>
        <w:tabs>
          <w:tab w:val="left" w:pos="1170"/>
          <w:tab w:val="left" w:pos="2160"/>
        </w:tabs>
        <w:ind w:left="720" w:hanging="360"/>
        <w:jc w:val="both"/>
        <w:rPr>
          <w:rFonts w:asciiTheme="minorHAnsi" w:hAnsiTheme="minorHAnsi" w:cstheme="minorHAnsi"/>
          <w:b/>
          <w:sz w:val="22"/>
          <w:szCs w:val="22"/>
        </w:rPr>
      </w:pPr>
    </w:p>
    <w:p w:rsidR="00BC4EE1" w:rsidRPr="00A7210B" w:rsidRDefault="00BC4EE1" w:rsidP="00E95800">
      <w:pPr>
        <w:widowControl/>
        <w:tabs>
          <w:tab w:val="left" w:pos="1170"/>
          <w:tab w:val="left" w:pos="2160"/>
        </w:tabs>
        <w:ind w:left="360"/>
        <w:jc w:val="both"/>
        <w:rPr>
          <w:rFonts w:asciiTheme="minorHAnsi" w:hAnsiTheme="minorHAnsi" w:cstheme="minorHAnsi"/>
          <w:sz w:val="22"/>
          <w:szCs w:val="22"/>
        </w:rPr>
      </w:pPr>
      <w:r w:rsidRPr="00A7210B">
        <w:rPr>
          <w:rFonts w:asciiTheme="minorHAnsi" w:hAnsiTheme="minorHAnsi" w:cstheme="minorHAnsi"/>
          <w:b/>
          <w:sz w:val="22"/>
          <w:szCs w:val="22"/>
        </w:rPr>
        <w:t>NOTE:</w:t>
      </w:r>
      <w:r w:rsidRPr="00A7210B">
        <w:rPr>
          <w:rFonts w:asciiTheme="minorHAnsi" w:hAnsiTheme="minorHAnsi" w:cstheme="minorHAnsi"/>
          <w:sz w:val="22"/>
          <w:szCs w:val="22"/>
        </w:rPr>
        <w:t xml:space="preserve">  MFA will require copies of the Notices of Eligibility for each tenant as well as a copy of the Claim for Rental Assistance or Down payment Assistance (HUD claim form 40058) filled out with an attached copy of the Comparable Replacement Dwelling HUD form 40061) showing the three (3) comparable units provided for each tenant and an explanation for the determination of the “most” </w:t>
      </w:r>
      <w:r w:rsidRPr="00A7210B">
        <w:rPr>
          <w:rFonts w:asciiTheme="minorHAnsi" w:hAnsiTheme="minorHAnsi" w:cstheme="minorHAnsi"/>
          <w:sz w:val="22"/>
          <w:szCs w:val="22"/>
        </w:rPr>
        <w:lastRenderedPageBreak/>
        <w:t xml:space="preserve">comparable unit used in calculating the relocation benefits. The above forms have been included as samples in the back of this chapter </w:t>
      </w:r>
    </w:p>
    <w:p w:rsidR="00635562" w:rsidRPr="00A7210B" w:rsidRDefault="00635562" w:rsidP="00E95800">
      <w:pPr>
        <w:widowControl/>
        <w:tabs>
          <w:tab w:val="left" w:pos="1170"/>
          <w:tab w:val="left" w:pos="2160"/>
        </w:tabs>
        <w:ind w:left="720" w:hanging="360"/>
        <w:jc w:val="both"/>
        <w:rPr>
          <w:rFonts w:asciiTheme="minorHAnsi" w:hAnsiTheme="minorHAnsi" w:cstheme="minorHAnsi"/>
          <w:sz w:val="22"/>
          <w:szCs w:val="22"/>
        </w:rPr>
      </w:pPr>
    </w:p>
    <w:p w:rsidR="00BC4EE1" w:rsidRPr="00A7210B" w:rsidRDefault="00BC4EE1" w:rsidP="00BD7803">
      <w:pPr>
        <w:pStyle w:val="ListParagraph"/>
        <w:widowControl/>
        <w:numPr>
          <w:ilvl w:val="0"/>
          <w:numId w:val="11"/>
        </w:numPr>
        <w:tabs>
          <w:tab w:val="left" w:pos="1170"/>
          <w:tab w:val="left" w:pos="1800"/>
        </w:tabs>
        <w:ind w:left="720"/>
        <w:jc w:val="both"/>
        <w:rPr>
          <w:rFonts w:asciiTheme="minorHAnsi" w:hAnsiTheme="minorHAnsi" w:cstheme="minorHAnsi"/>
          <w:sz w:val="22"/>
          <w:szCs w:val="22"/>
        </w:rPr>
      </w:pPr>
      <w:r w:rsidRPr="00A7210B">
        <w:rPr>
          <w:rFonts w:asciiTheme="minorHAnsi" w:hAnsiTheme="minorHAnsi" w:cstheme="minorHAnsi"/>
          <w:b/>
          <w:bCs/>
          <w:sz w:val="22"/>
          <w:szCs w:val="22"/>
        </w:rPr>
        <w:t>Notice of Non-Displacement</w:t>
      </w:r>
      <w:r w:rsidRPr="00A7210B">
        <w:rPr>
          <w:rFonts w:asciiTheme="minorHAnsi" w:hAnsiTheme="minorHAnsi" w:cstheme="minorHAnsi"/>
          <w:sz w:val="22"/>
          <w:szCs w:val="22"/>
        </w:rPr>
        <w:t>:  Informs households who will remain in the project after completion of their rights and the terms and conditions of their remaining at the property.</w:t>
      </w:r>
    </w:p>
    <w:p w:rsidR="00635562" w:rsidRPr="00A7210B" w:rsidRDefault="00635562" w:rsidP="00E95800">
      <w:pPr>
        <w:widowControl/>
        <w:tabs>
          <w:tab w:val="left" w:pos="1170"/>
          <w:tab w:val="left" w:pos="1800"/>
        </w:tabs>
        <w:ind w:left="720" w:hanging="360"/>
        <w:jc w:val="both"/>
        <w:rPr>
          <w:rFonts w:asciiTheme="minorHAnsi" w:hAnsiTheme="minorHAnsi" w:cstheme="minorHAnsi"/>
          <w:sz w:val="22"/>
          <w:szCs w:val="22"/>
        </w:rPr>
      </w:pPr>
    </w:p>
    <w:p w:rsidR="00BC4EE1" w:rsidRPr="00A7210B" w:rsidRDefault="00BC4EE1" w:rsidP="00BD7803">
      <w:pPr>
        <w:pStyle w:val="ListParagraph"/>
        <w:widowControl/>
        <w:numPr>
          <w:ilvl w:val="0"/>
          <w:numId w:val="18"/>
        </w:numPr>
        <w:tabs>
          <w:tab w:val="left" w:pos="1170"/>
          <w:tab w:val="left" w:pos="1800"/>
        </w:tabs>
        <w:ind w:left="720"/>
        <w:jc w:val="both"/>
        <w:rPr>
          <w:rFonts w:asciiTheme="minorHAnsi" w:hAnsiTheme="minorHAnsi" w:cstheme="minorHAnsi"/>
          <w:sz w:val="22"/>
          <w:szCs w:val="22"/>
        </w:rPr>
      </w:pPr>
      <w:r w:rsidRPr="00A7210B">
        <w:rPr>
          <w:rFonts w:asciiTheme="minorHAnsi" w:hAnsiTheme="minorHAnsi" w:cstheme="minorHAnsi"/>
          <w:b/>
          <w:bCs/>
          <w:sz w:val="22"/>
          <w:szCs w:val="22"/>
        </w:rPr>
        <w:t>Temporary</w:t>
      </w:r>
      <w:r w:rsidRPr="00A7210B">
        <w:rPr>
          <w:rFonts w:asciiTheme="minorHAnsi" w:hAnsiTheme="minorHAnsi" w:cstheme="minorHAnsi"/>
          <w:sz w:val="22"/>
          <w:szCs w:val="22"/>
        </w:rPr>
        <w:t xml:space="preserve"> </w:t>
      </w:r>
      <w:r w:rsidRPr="00A7210B">
        <w:rPr>
          <w:rFonts w:asciiTheme="minorHAnsi" w:hAnsiTheme="minorHAnsi" w:cstheme="minorHAnsi"/>
          <w:b/>
          <w:bCs/>
          <w:sz w:val="22"/>
          <w:szCs w:val="22"/>
        </w:rPr>
        <w:t>Relocation Notice</w:t>
      </w:r>
      <w:r w:rsidRPr="00A7210B">
        <w:rPr>
          <w:rFonts w:asciiTheme="minorHAnsi" w:hAnsiTheme="minorHAnsi" w:cstheme="minorHAnsi"/>
          <w:sz w:val="22"/>
          <w:szCs w:val="22"/>
        </w:rPr>
        <w:t>: Informs households who will be temporarily relocated of their relocation rights and the conditions of their temporary move.  Those tenants who will be temporarily relocated must receive “reasonable” advance written notice of the location, terms, and conditions of the temporary move and of their right to reimbursement of all reasonable out-of-pocket expenses.  Temporary relocations must not be more than 12 months or the household is considered “permanently displaced” and must be then be allowed permanent relocation benefits.</w:t>
      </w:r>
    </w:p>
    <w:p w:rsidR="00635562" w:rsidRPr="00A7210B" w:rsidRDefault="00635562" w:rsidP="00E95800">
      <w:pPr>
        <w:widowControl/>
        <w:tabs>
          <w:tab w:val="left" w:pos="1170"/>
          <w:tab w:val="left" w:pos="1800"/>
        </w:tabs>
        <w:ind w:left="720" w:hanging="360"/>
        <w:jc w:val="both"/>
        <w:rPr>
          <w:rFonts w:asciiTheme="minorHAnsi" w:hAnsiTheme="minorHAnsi" w:cstheme="minorHAnsi"/>
          <w:sz w:val="22"/>
          <w:szCs w:val="22"/>
        </w:rPr>
      </w:pPr>
    </w:p>
    <w:p w:rsidR="00BC4EE1" w:rsidRPr="00A7210B" w:rsidRDefault="00BC4EE1" w:rsidP="00BD7803">
      <w:pPr>
        <w:pStyle w:val="ListParagraph"/>
        <w:widowControl/>
        <w:numPr>
          <w:ilvl w:val="0"/>
          <w:numId w:val="18"/>
        </w:numPr>
        <w:tabs>
          <w:tab w:val="left" w:pos="1170"/>
          <w:tab w:val="left" w:pos="1800"/>
        </w:tabs>
        <w:ind w:left="720"/>
        <w:jc w:val="both"/>
        <w:rPr>
          <w:rFonts w:asciiTheme="minorHAnsi" w:hAnsiTheme="minorHAnsi" w:cstheme="minorHAnsi"/>
          <w:sz w:val="22"/>
          <w:szCs w:val="22"/>
        </w:rPr>
      </w:pPr>
      <w:r w:rsidRPr="00A7210B">
        <w:rPr>
          <w:rFonts w:asciiTheme="minorHAnsi" w:hAnsiTheme="minorHAnsi" w:cstheme="minorHAnsi"/>
          <w:b/>
          <w:bCs/>
          <w:sz w:val="22"/>
          <w:szCs w:val="22"/>
        </w:rPr>
        <w:t>Move-In Notice</w:t>
      </w:r>
      <w:r w:rsidRPr="00A7210B">
        <w:rPr>
          <w:rFonts w:asciiTheme="minorHAnsi" w:hAnsiTheme="minorHAnsi" w:cstheme="minorHAnsi"/>
          <w:sz w:val="22"/>
          <w:szCs w:val="22"/>
        </w:rPr>
        <w:t>:  Informs households moving into potential projects after the application for HOME funds that they may be displaced and that they will not be entitled to assistance.</w:t>
      </w:r>
    </w:p>
    <w:p w:rsidR="00635562" w:rsidRPr="00A7210B" w:rsidRDefault="00635562" w:rsidP="00E95800">
      <w:pPr>
        <w:widowControl/>
        <w:tabs>
          <w:tab w:val="left" w:pos="1170"/>
          <w:tab w:val="left" w:pos="1800"/>
        </w:tabs>
        <w:ind w:left="720" w:hanging="360"/>
        <w:jc w:val="both"/>
        <w:rPr>
          <w:rFonts w:asciiTheme="minorHAnsi" w:hAnsiTheme="minorHAnsi" w:cstheme="minorHAnsi"/>
          <w:sz w:val="22"/>
          <w:szCs w:val="22"/>
        </w:rPr>
      </w:pPr>
    </w:p>
    <w:p w:rsidR="00BC4EE1" w:rsidRPr="00A7210B" w:rsidRDefault="00BC4EE1" w:rsidP="00BD7803">
      <w:pPr>
        <w:pStyle w:val="ListParagraph"/>
        <w:widowControl/>
        <w:numPr>
          <w:ilvl w:val="0"/>
          <w:numId w:val="18"/>
        </w:numPr>
        <w:tabs>
          <w:tab w:val="left" w:pos="1170"/>
          <w:tab w:val="left" w:pos="1800"/>
        </w:tabs>
        <w:ind w:left="720"/>
        <w:jc w:val="both"/>
        <w:rPr>
          <w:rFonts w:asciiTheme="minorHAnsi" w:hAnsiTheme="minorHAnsi" w:cstheme="minorHAnsi"/>
          <w:sz w:val="22"/>
          <w:szCs w:val="22"/>
        </w:rPr>
      </w:pPr>
      <w:r w:rsidRPr="00A7210B">
        <w:rPr>
          <w:rFonts w:asciiTheme="minorHAnsi" w:hAnsiTheme="minorHAnsi" w:cstheme="minorHAnsi"/>
          <w:b/>
          <w:bCs/>
          <w:sz w:val="22"/>
          <w:szCs w:val="22"/>
        </w:rPr>
        <w:t>90 and 30 Day Notices</w:t>
      </w:r>
      <w:r w:rsidRPr="00A7210B">
        <w:rPr>
          <w:rFonts w:asciiTheme="minorHAnsi" w:hAnsiTheme="minorHAnsi" w:cstheme="minorHAnsi"/>
          <w:sz w:val="22"/>
          <w:szCs w:val="22"/>
        </w:rPr>
        <w:t>: Informs displaced households of the day by which they must vacate the property.  Displaced households may be given at least 90 days to vacate their residence.  No person may be required to vacate their dwelling or issued a 90-day Notice before the person has been given a written notice of an available, comparable replacement dwelling. If the 90-day notice does not specify a date to vacate</w:t>
      </w:r>
      <w:r w:rsidR="00635562" w:rsidRPr="00A7210B">
        <w:rPr>
          <w:rFonts w:asciiTheme="minorHAnsi" w:hAnsiTheme="minorHAnsi" w:cstheme="minorHAnsi"/>
          <w:sz w:val="22"/>
          <w:szCs w:val="22"/>
        </w:rPr>
        <w:t>,</w:t>
      </w:r>
      <w:r w:rsidRPr="00A7210B">
        <w:rPr>
          <w:rFonts w:asciiTheme="minorHAnsi" w:hAnsiTheme="minorHAnsi" w:cstheme="minorHAnsi"/>
          <w:sz w:val="22"/>
          <w:szCs w:val="22"/>
        </w:rPr>
        <w:t xml:space="preserve"> t</w:t>
      </w:r>
      <w:r w:rsidR="006305E1" w:rsidRPr="00A7210B">
        <w:rPr>
          <w:rFonts w:asciiTheme="minorHAnsi" w:hAnsiTheme="minorHAnsi" w:cstheme="minorHAnsi"/>
          <w:sz w:val="22"/>
          <w:szCs w:val="22"/>
        </w:rPr>
        <w:t>he t</w:t>
      </w:r>
      <w:r w:rsidRPr="00A7210B">
        <w:rPr>
          <w:rFonts w:asciiTheme="minorHAnsi" w:hAnsiTheme="minorHAnsi" w:cstheme="minorHAnsi"/>
          <w:sz w:val="22"/>
          <w:szCs w:val="22"/>
        </w:rPr>
        <w:t>ena</w:t>
      </w:r>
      <w:r w:rsidR="006305E1" w:rsidRPr="00A7210B">
        <w:rPr>
          <w:rFonts w:asciiTheme="minorHAnsi" w:hAnsiTheme="minorHAnsi" w:cstheme="minorHAnsi"/>
          <w:sz w:val="22"/>
          <w:szCs w:val="22"/>
        </w:rPr>
        <w:t>nt</w:t>
      </w:r>
      <w:r w:rsidRPr="00A7210B">
        <w:rPr>
          <w:rFonts w:asciiTheme="minorHAnsi" w:hAnsiTheme="minorHAnsi" w:cstheme="minorHAnsi"/>
          <w:sz w:val="22"/>
          <w:szCs w:val="22"/>
        </w:rPr>
        <w:t xml:space="preserve"> must be informed that they will receive at least 30 days advance written notice of the specific date.</w:t>
      </w:r>
    </w:p>
    <w:p w:rsidR="00BC4EE1" w:rsidRPr="00A7210B" w:rsidRDefault="00BC4EE1" w:rsidP="00E95800">
      <w:pPr>
        <w:widowControl/>
        <w:ind w:left="360"/>
        <w:jc w:val="both"/>
        <w:rPr>
          <w:rFonts w:asciiTheme="minorHAnsi" w:hAnsiTheme="minorHAnsi" w:cstheme="minorHAnsi"/>
          <w:sz w:val="22"/>
          <w:szCs w:val="22"/>
        </w:rPr>
      </w:pPr>
    </w:p>
    <w:p w:rsidR="00BC4EE1" w:rsidRPr="00A7210B" w:rsidRDefault="00BC4EE1" w:rsidP="00E95800">
      <w:pPr>
        <w:widowControl/>
        <w:ind w:left="360"/>
        <w:jc w:val="both"/>
        <w:rPr>
          <w:rFonts w:asciiTheme="minorHAnsi" w:hAnsiTheme="minorHAnsi" w:cstheme="minorHAnsi"/>
          <w:sz w:val="22"/>
          <w:szCs w:val="22"/>
        </w:rPr>
      </w:pPr>
      <w:r w:rsidRPr="00A7210B">
        <w:rPr>
          <w:rFonts w:asciiTheme="minorHAnsi" w:hAnsiTheme="minorHAnsi" w:cstheme="minorHAnsi"/>
          <w:b/>
          <w:bCs/>
          <w:sz w:val="22"/>
          <w:szCs w:val="22"/>
        </w:rPr>
        <w:t>NOTE:</w:t>
      </w:r>
      <w:r w:rsidRPr="00A7210B">
        <w:rPr>
          <w:rFonts w:asciiTheme="minorHAnsi" w:hAnsiTheme="minorHAnsi" w:cstheme="minorHAnsi"/>
          <w:sz w:val="22"/>
          <w:szCs w:val="22"/>
        </w:rPr>
        <w:t xml:space="preserve"> Failure to provide the required correct and timely notices can be a </w:t>
      </w:r>
      <w:r w:rsidRPr="00A7210B">
        <w:rPr>
          <w:rFonts w:asciiTheme="minorHAnsi" w:hAnsiTheme="minorHAnsi" w:cstheme="minorHAnsi"/>
          <w:sz w:val="22"/>
          <w:szCs w:val="22"/>
          <w:u w:val="single"/>
        </w:rPr>
        <w:t>very expensive mistake</w:t>
      </w:r>
      <w:r w:rsidRPr="00A7210B">
        <w:rPr>
          <w:rFonts w:asciiTheme="minorHAnsi" w:hAnsiTheme="minorHAnsi" w:cstheme="minorHAnsi"/>
          <w:sz w:val="22"/>
          <w:szCs w:val="22"/>
        </w:rPr>
        <w:t>. Notices may be issued by either the HOME Subrecipient or the project owner.  However, the HOME Subrecipient is ultimately responsible and must assure that timely and correct notices are given. Notices may be personally served or sent by certified or registered first class mail with return receipt requested.  Consistent with the goals and objectives of the HUD program, HOME Subrecipients must ensure that they take all reasonable steps to minimize displacement as a result of a project.  Copies of all required notices must be readily available for inspection and will be reviewed and verified during a MFA monitoring visit.  Complete and accurate records are vital.</w:t>
      </w:r>
    </w:p>
    <w:p w:rsidR="00855EC7" w:rsidRPr="00A7210B" w:rsidRDefault="00855EC7" w:rsidP="00E95800">
      <w:pPr>
        <w:widowControl/>
        <w:ind w:left="1080"/>
        <w:jc w:val="both"/>
        <w:rPr>
          <w:rFonts w:asciiTheme="minorHAnsi" w:hAnsiTheme="minorHAnsi" w:cstheme="minorHAnsi"/>
          <w:sz w:val="22"/>
          <w:szCs w:val="22"/>
        </w:rPr>
      </w:pPr>
    </w:p>
    <w:p w:rsidR="00855EC7" w:rsidRPr="00E95800" w:rsidRDefault="00855EC7" w:rsidP="00BD7803">
      <w:pPr>
        <w:widowControl/>
        <w:numPr>
          <w:ilvl w:val="0"/>
          <w:numId w:val="8"/>
        </w:numPr>
        <w:ind w:left="360"/>
        <w:jc w:val="both"/>
        <w:rPr>
          <w:rFonts w:asciiTheme="minorHAnsi" w:hAnsiTheme="minorHAnsi" w:cstheme="minorHAnsi"/>
          <w:sz w:val="22"/>
          <w:szCs w:val="22"/>
        </w:rPr>
      </w:pPr>
      <w:r w:rsidRPr="00E95800">
        <w:rPr>
          <w:rFonts w:asciiTheme="minorHAnsi" w:hAnsiTheme="minorHAnsi" w:cstheme="minorHAnsi"/>
          <w:b/>
          <w:bCs/>
          <w:sz w:val="22"/>
          <w:szCs w:val="22"/>
        </w:rPr>
        <w:t>What is Displacement?</w:t>
      </w:r>
    </w:p>
    <w:p w:rsidR="001046C3" w:rsidRPr="00A7210B" w:rsidRDefault="00855EC7" w:rsidP="00BD7803">
      <w:pPr>
        <w:pStyle w:val="ListParagraph"/>
        <w:widowControl/>
        <w:numPr>
          <w:ilvl w:val="0"/>
          <w:numId w:val="12"/>
        </w:numPr>
        <w:tabs>
          <w:tab w:val="left" w:pos="1080"/>
        </w:tabs>
        <w:ind w:left="720"/>
        <w:jc w:val="both"/>
        <w:rPr>
          <w:rFonts w:asciiTheme="minorHAnsi" w:hAnsiTheme="minorHAnsi" w:cstheme="minorHAnsi"/>
          <w:sz w:val="22"/>
          <w:szCs w:val="22"/>
        </w:rPr>
      </w:pPr>
      <w:r w:rsidRPr="00A7210B">
        <w:rPr>
          <w:rFonts w:asciiTheme="minorHAnsi" w:hAnsiTheme="minorHAnsi" w:cstheme="minorHAnsi"/>
          <w:sz w:val="22"/>
          <w:szCs w:val="22"/>
        </w:rPr>
        <w:t xml:space="preserve">Prior to application for HOME funds, eligibility for relocation assistance is triggered by a tenant’s permanent move ONLY IF the </w:t>
      </w:r>
      <w:r w:rsidR="007446DA" w:rsidRPr="00A7210B">
        <w:rPr>
          <w:rFonts w:asciiTheme="minorHAnsi" w:hAnsiTheme="minorHAnsi" w:cstheme="minorHAnsi"/>
          <w:sz w:val="22"/>
          <w:szCs w:val="22"/>
        </w:rPr>
        <w:t>HOME Subrecipient</w:t>
      </w:r>
      <w:r w:rsidRPr="00A7210B">
        <w:rPr>
          <w:rFonts w:asciiTheme="minorHAnsi" w:hAnsiTheme="minorHAnsi" w:cstheme="minorHAnsi"/>
          <w:sz w:val="22"/>
          <w:szCs w:val="22"/>
        </w:rPr>
        <w:t xml:space="preserve"> or HUD determines that the tenant was displaced as a direct result of the property activity.  For example, if an owner evicted tenants in order to propose a vacant building for HUD assistance, those tenants would be eligible for relocation assistance.</w:t>
      </w:r>
    </w:p>
    <w:p w:rsidR="001046C3" w:rsidRPr="00A7210B" w:rsidRDefault="00855EC7" w:rsidP="00BD7803">
      <w:pPr>
        <w:pStyle w:val="ListParagraph"/>
        <w:widowControl/>
        <w:numPr>
          <w:ilvl w:val="0"/>
          <w:numId w:val="12"/>
        </w:numPr>
        <w:tabs>
          <w:tab w:val="left" w:pos="630"/>
          <w:tab w:val="left" w:pos="1080"/>
        </w:tabs>
        <w:ind w:left="720"/>
        <w:jc w:val="both"/>
        <w:rPr>
          <w:rFonts w:asciiTheme="minorHAnsi" w:hAnsiTheme="minorHAnsi" w:cstheme="minorHAnsi"/>
          <w:sz w:val="22"/>
          <w:szCs w:val="22"/>
        </w:rPr>
      </w:pPr>
      <w:r w:rsidRPr="00A7210B">
        <w:rPr>
          <w:rFonts w:asciiTheme="minorHAnsi" w:hAnsiTheme="minorHAnsi" w:cstheme="minorHAnsi"/>
          <w:sz w:val="22"/>
          <w:szCs w:val="22"/>
        </w:rPr>
        <w:t>After application for HOME funds, a person is displaced when:</w:t>
      </w:r>
    </w:p>
    <w:p w:rsidR="001046C3" w:rsidRPr="00A7210B" w:rsidRDefault="00855EC7" w:rsidP="00BD7803">
      <w:pPr>
        <w:pStyle w:val="ListParagraph"/>
        <w:widowControl/>
        <w:numPr>
          <w:ilvl w:val="1"/>
          <w:numId w:val="13"/>
        </w:numPr>
        <w:tabs>
          <w:tab w:val="left" w:pos="630"/>
          <w:tab w:val="left" w:pos="1080"/>
          <w:tab w:val="left" w:pos="1890"/>
        </w:tabs>
        <w:ind w:left="1152"/>
        <w:jc w:val="both"/>
        <w:rPr>
          <w:rFonts w:asciiTheme="minorHAnsi" w:hAnsiTheme="minorHAnsi" w:cstheme="minorHAnsi"/>
          <w:sz w:val="22"/>
          <w:szCs w:val="22"/>
        </w:rPr>
      </w:pPr>
      <w:r w:rsidRPr="00A7210B">
        <w:rPr>
          <w:rFonts w:asciiTheme="minorHAnsi" w:hAnsiTheme="minorHAnsi" w:cstheme="minorHAnsi"/>
          <w:sz w:val="22"/>
          <w:szCs w:val="22"/>
        </w:rPr>
        <w:t>A tenant moves permanently from the property because he/she is required to move permanently by the owner;</w:t>
      </w:r>
    </w:p>
    <w:p w:rsidR="001046C3" w:rsidRPr="00A7210B" w:rsidRDefault="00855EC7" w:rsidP="00BD7803">
      <w:pPr>
        <w:pStyle w:val="ListParagraph"/>
        <w:widowControl/>
        <w:numPr>
          <w:ilvl w:val="1"/>
          <w:numId w:val="13"/>
        </w:numPr>
        <w:tabs>
          <w:tab w:val="left" w:pos="630"/>
          <w:tab w:val="left" w:pos="1080"/>
          <w:tab w:val="left" w:pos="1890"/>
        </w:tabs>
        <w:ind w:left="1152"/>
        <w:jc w:val="both"/>
        <w:rPr>
          <w:rFonts w:asciiTheme="minorHAnsi" w:hAnsiTheme="minorHAnsi" w:cstheme="minorHAnsi"/>
          <w:sz w:val="22"/>
          <w:szCs w:val="22"/>
        </w:rPr>
      </w:pPr>
      <w:r w:rsidRPr="00A7210B">
        <w:rPr>
          <w:rFonts w:asciiTheme="minorHAnsi" w:hAnsiTheme="minorHAnsi" w:cstheme="minorHAnsi"/>
          <w:sz w:val="22"/>
          <w:szCs w:val="22"/>
        </w:rPr>
        <w:t xml:space="preserve">The </w:t>
      </w:r>
      <w:r w:rsidR="0063262B" w:rsidRPr="00A7210B">
        <w:rPr>
          <w:rFonts w:asciiTheme="minorHAnsi" w:hAnsiTheme="minorHAnsi" w:cstheme="minorHAnsi"/>
          <w:sz w:val="22"/>
          <w:szCs w:val="22"/>
        </w:rPr>
        <w:t>subrecipient</w:t>
      </w:r>
      <w:r w:rsidRPr="00A7210B">
        <w:rPr>
          <w:rFonts w:asciiTheme="minorHAnsi" w:hAnsiTheme="minorHAnsi" w:cstheme="minorHAnsi"/>
          <w:sz w:val="22"/>
          <w:szCs w:val="22"/>
        </w:rPr>
        <w:t xml:space="preserve"> or owner fails to provide the required notices (see Notices required in the next section) in a timely manner to the tenant; </w:t>
      </w:r>
    </w:p>
    <w:p w:rsidR="001046C3" w:rsidRPr="00A7210B" w:rsidRDefault="00855EC7" w:rsidP="00BD7803">
      <w:pPr>
        <w:pStyle w:val="ListParagraph"/>
        <w:widowControl/>
        <w:numPr>
          <w:ilvl w:val="1"/>
          <w:numId w:val="13"/>
        </w:numPr>
        <w:tabs>
          <w:tab w:val="left" w:pos="630"/>
          <w:tab w:val="left" w:pos="1080"/>
          <w:tab w:val="left" w:pos="1890"/>
        </w:tabs>
        <w:ind w:left="1152"/>
        <w:jc w:val="both"/>
        <w:rPr>
          <w:rFonts w:asciiTheme="minorHAnsi" w:hAnsiTheme="minorHAnsi" w:cstheme="minorHAnsi"/>
          <w:sz w:val="22"/>
          <w:szCs w:val="22"/>
        </w:rPr>
      </w:pPr>
      <w:r w:rsidRPr="00A7210B">
        <w:rPr>
          <w:rFonts w:asciiTheme="minorHAnsi" w:hAnsiTheme="minorHAnsi" w:cstheme="minorHAnsi"/>
          <w:sz w:val="22"/>
          <w:szCs w:val="22"/>
        </w:rPr>
        <w:t>The owner refuses to pay actual, reasonable expenses for a temporary move; or</w:t>
      </w:r>
    </w:p>
    <w:p w:rsidR="00855EC7" w:rsidRPr="00A7210B" w:rsidRDefault="00855EC7" w:rsidP="00BD7803">
      <w:pPr>
        <w:pStyle w:val="ListParagraph"/>
        <w:widowControl/>
        <w:numPr>
          <w:ilvl w:val="1"/>
          <w:numId w:val="13"/>
        </w:numPr>
        <w:tabs>
          <w:tab w:val="left" w:pos="630"/>
          <w:tab w:val="left" w:pos="1080"/>
          <w:tab w:val="left" w:pos="1890"/>
        </w:tabs>
        <w:ind w:left="1152"/>
        <w:jc w:val="both"/>
        <w:rPr>
          <w:rFonts w:asciiTheme="minorHAnsi" w:hAnsiTheme="minorHAnsi" w:cstheme="minorHAnsi"/>
          <w:sz w:val="22"/>
          <w:szCs w:val="22"/>
        </w:rPr>
      </w:pPr>
      <w:r w:rsidRPr="00A7210B">
        <w:rPr>
          <w:rFonts w:asciiTheme="minorHAnsi" w:hAnsiTheme="minorHAnsi" w:cstheme="minorHAnsi"/>
          <w:sz w:val="22"/>
          <w:szCs w:val="22"/>
        </w:rPr>
        <w:t>The conditions of the temporary move are unreasonable.</w:t>
      </w:r>
    </w:p>
    <w:p w:rsidR="001046C3" w:rsidRPr="00A7210B" w:rsidRDefault="00855EC7" w:rsidP="00BD7803">
      <w:pPr>
        <w:pStyle w:val="ListParagraph"/>
        <w:widowControl/>
        <w:numPr>
          <w:ilvl w:val="0"/>
          <w:numId w:val="12"/>
        </w:numPr>
        <w:tabs>
          <w:tab w:val="left" w:pos="990"/>
          <w:tab w:val="left" w:pos="1800"/>
        </w:tabs>
        <w:ind w:left="720"/>
        <w:jc w:val="both"/>
        <w:rPr>
          <w:rFonts w:asciiTheme="minorHAnsi" w:hAnsiTheme="minorHAnsi" w:cstheme="minorHAnsi"/>
          <w:sz w:val="22"/>
          <w:szCs w:val="22"/>
        </w:rPr>
      </w:pPr>
      <w:r w:rsidRPr="00A7210B">
        <w:rPr>
          <w:rFonts w:asciiTheme="minorHAnsi" w:hAnsiTheme="minorHAnsi" w:cstheme="minorHAnsi"/>
          <w:sz w:val="22"/>
          <w:szCs w:val="22"/>
        </w:rPr>
        <w:lastRenderedPageBreak/>
        <w:t>After the execution of the Standard Agreement with the HOME Program,</w:t>
      </w:r>
      <w:r w:rsidR="002E1EAB" w:rsidRPr="00A7210B">
        <w:rPr>
          <w:rFonts w:asciiTheme="minorHAnsi" w:hAnsiTheme="minorHAnsi" w:cstheme="minorHAnsi"/>
          <w:sz w:val="22"/>
          <w:szCs w:val="22"/>
        </w:rPr>
        <w:t xml:space="preserve"> </w:t>
      </w:r>
      <w:r w:rsidRPr="00A7210B">
        <w:rPr>
          <w:rFonts w:asciiTheme="minorHAnsi" w:hAnsiTheme="minorHAnsi" w:cstheme="minorHAnsi"/>
          <w:sz w:val="22"/>
          <w:szCs w:val="22"/>
        </w:rPr>
        <w:t>a person is considered displaced if he or she moves permanently from the project and is not provided the opportunity to lease a suitable, affordable, comparable unit in the project.</w:t>
      </w:r>
    </w:p>
    <w:p w:rsidR="001046C3" w:rsidRPr="00A7210B" w:rsidRDefault="00855EC7" w:rsidP="00BD7803">
      <w:pPr>
        <w:pStyle w:val="ListParagraph"/>
        <w:widowControl/>
        <w:numPr>
          <w:ilvl w:val="0"/>
          <w:numId w:val="12"/>
        </w:numPr>
        <w:tabs>
          <w:tab w:val="left" w:pos="990"/>
          <w:tab w:val="left" w:pos="1800"/>
        </w:tabs>
        <w:ind w:left="720"/>
        <w:jc w:val="both"/>
        <w:rPr>
          <w:rFonts w:asciiTheme="minorHAnsi" w:hAnsiTheme="minorHAnsi" w:cstheme="minorHAnsi"/>
          <w:sz w:val="22"/>
          <w:szCs w:val="22"/>
        </w:rPr>
      </w:pPr>
      <w:r w:rsidRPr="00A7210B">
        <w:rPr>
          <w:rFonts w:asciiTheme="minorHAnsi" w:hAnsiTheme="minorHAnsi" w:cstheme="minorHAnsi"/>
          <w:sz w:val="22"/>
          <w:szCs w:val="22"/>
        </w:rPr>
        <w:t>A person is displaced if he/she permanently moves from a residential structure as a direct result of the leasing or renting of other units in the structure, for a HUD or HOME assis</w:t>
      </w:r>
      <w:r w:rsidR="0061497E" w:rsidRPr="00A7210B">
        <w:rPr>
          <w:rFonts w:asciiTheme="minorHAnsi" w:hAnsiTheme="minorHAnsi" w:cstheme="minorHAnsi"/>
          <w:sz w:val="22"/>
          <w:szCs w:val="22"/>
        </w:rPr>
        <w:t xml:space="preserve">ted </w:t>
      </w:r>
      <w:proofErr w:type="gramStart"/>
      <w:r w:rsidR="0061497E" w:rsidRPr="00A7210B">
        <w:rPr>
          <w:rFonts w:asciiTheme="minorHAnsi" w:hAnsiTheme="minorHAnsi" w:cstheme="minorHAnsi"/>
          <w:sz w:val="22"/>
          <w:szCs w:val="22"/>
        </w:rPr>
        <w:t xml:space="preserve">project, that “changes the </w:t>
      </w:r>
      <w:r w:rsidRPr="00A7210B">
        <w:rPr>
          <w:rFonts w:asciiTheme="minorHAnsi" w:hAnsiTheme="minorHAnsi" w:cstheme="minorHAnsi"/>
          <w:sz w:val="22"/>
          <w:szCs w:val="22"/>
        </w:rPr>
        <w:t>residential character/use of the structure to a public character/use (e.g., certain homeless or supportive housing programs).”</w:t>
      </w:r>
      <w:proofErr w:type="gramEnd"/>
      <w:r w:rsidRPr="00A7210B">
        <w:rPr>
          <w:rFonts w:asciiTheme="minorHAnsi" w:hAnsiTheme="minorHAnsi" w:cstheme="minorHAnsi"/>
          <w:sz w:val="22"/>
          <w:szCs w:val="22"/>
        </w:rPr>
        <w:t xml:space="preserve"> See </w:t>
      </w:r>
      <w:r w:rsidR="002E1EAB" w:rsidRPr="00A7210B">
        <w:rPr>
          <w:rFonts w:asciiTheme="minorHAnsi" w:hAnsiTheme="minorHAnsi" w:cstheme="minorHAnsi"/>
          <w:sz w:val="22"/>
          <w:szCs w:val="22"/>
        </w:rPr>
        <w:t>Handbook</w:t>
      </w:r>
      <w:r w:rsidR="00A7210B">
        <w:rPr>
          <w:rFonts w:asciiTheme="minorHAnsi" w:hAnsiTheme="minorHAnsi" w:cstheme="minorHAnsi"/>
          <w:sz w:val="22"/>
          <w:szCs w:val="22"/>
        </w:rPr>
        <w:t xml:space="preserve"> </w:t>
      </w:r>
      <w:r w:rsidR="001046C3" w:rsidRPr="00A7210B">
        <w:rPr>
          <w:rFonts w:asciiTheme="minorHAnsi" w:hAnsiTheme="minorHAnsi" w:cstheme="minorHAnsi"/>
          <w:sz w:val="22"/>
          <w:szCs w:val="22"/>
        </w:rPr>
        <w:t xml:space="preserve">1378 </w:t>
      </w:r>
      <w:r w:rsidRPr="00A7210B">
        <w:rPr>
          <w:rFonts w:asciiTheme="minorHAnsi" w:hAnsiTheme="minorHAnsi" w:cstheme="minorHAnsi"/>
          <w:sz w:val="22"/>
          <w:szCs w:val="22"/>
        </w:rPr>
        <w:t>1-8, #8.</w:t>
      </w:r>
    </w:p>
    <w:p w:rsidR="00855EC7" w:rsidRPr="00A7210B" w:rsidRDefault="001046C3" w:rsidP="00BD7803">
      <w:pPr>
        <w:pStyle w:val="ListParagraph"/>
        <w:widowControl/>
        <w:numPr>
          <w:ilvl w:val="0"/>
          <w:numId w:val="12"/>
        </w:numPr>
        <w:tabs>
          <w:tab w:val="left" w:pos="990"/>
          <w:tab w:val="left" w:pos="1800"/>
        </w:tabs>
        <w:ind w:left="720"/>
        <w:jc w:val="both"/>
        <w:rPr>
          <w:rFonts w:asciiTheme="minorHAnsi" w:hAnsiTheme="minorHAnsi" w:cstheme="minorHAnsi"/>
          <w:sz w:val="22"/>
          <w:szCs w:val="22"/>
        </w:rPr>
      </w:pPr>
      <w:r w:rsidRPr="00A7210B">
        <w:rPr>
          <w:rFonts w:asciiTheme="minorHAnsi" w:hAnsiTheme="minorHAnsi" w:cstheme="minorHAnsi"/>
          <w:sz w:val="22"/>
          <w:szCs w:val="22"/>
        </w:rPr>
        <w:t>I</w:t>
      </w:r>
      <w:r w:rsidR="00855EC7" w:rsidRPr="00A7210B">
        <w:rPr>
          <w:rFonts w:asciiTheme="minorHAnsi" w:hAnsiTheme="minorHAnsi" w:cstheme="minorHAnsi"/>
          <w:sz w:val="22"/>
          <w:szCs w:val="22"/>
        </w:rPr>
        <w:t xml:space="preserve">n Homebuyer Programs, tenants in tenant-occupied homes are also generally considered displaced. </w:t>
      </w:r>
    </w:p>
    <w:p w:rsidR="00855EC7" w:rsidRPr="00A7210B" w:rsidRDefault="00855EC7" w:rsidP="00E95800">
      <w:pPr>
        <w:widowControl/>
        <w:tabs>
          <w:tab w:val="left" w:pos="990"/>
          <w:tab w:val="left" w:pos="1800"/>
        </w:tabs>
        <w:jc w:val="both"/>
        <w:rPr>
          <w:rFonts w:asciiTheme="minorHAnsi" w:hAnsiTheme="minorHAnsi" w:cstheme="minorHAnsi"/>
          <w:sz w:val="22"/>
          <w:szCs w:val="22"/>
        </w:rPr>
      </w:pPr>
    </w:p>
    <w:p w:rsidR="00855EC7" w:rsidRPr="00E95800" w:rsidRDefault="00855EC7" w:rsidP="00BD7803">
      <w:pPr>
        <w:widowControl/>
        <w:numPr>
          <w:ilvl w:val="0"/>
          <w:numId w:val="8"/>
        </w:numPr>
        <w:tabs>
          <w:tab w:val="left" w:pos="720"/>
        </w:tabs>
        <w:ind w:left="360"/>
        <w:jc w:val="both"/>
        <w:rPr>
          <w:rFonts w:asciiTheme="minorHAnsi" w:hAnsiTheme="minorHAnsi" w:cstheme="minorHAnsi"/>
          <w:b/>
          <w:sz w:val="22"/>
          <w:szCs w:val="22"/>
        </w:rPr>
      </w:pPr>
      <w:r w:rsidRPr="00E95800">
        <w:rPr>
          <w:rFonts w:asciiTheme="minorHAnsi" w:hAnsiTheme="minorHAnsi" w:cstheme="minorHAnsi"/>
          <w:b/>
          <w:sz w:val="22"/>
          <w:szCs w:val="22"/>
        </w:rPr>
        <w:t xml:space="preserve">  Minimize Displacement of Occupants</w:t>
      </w:r>
    </w:p>
    <w:p w:rsidR="001046C3" w:rsidRPr="00A7210B" w:rsidRDefault="00855EC7" w:rsidP="00BD7803">
      <w:pPr>
        <w:pStyle w:val="ListParagraph"/>
        <w:widowControl/>
        <w:numPr>
          <w:ilvl w:val="0"/>
          <w:numId w:val="14"/>
        </w:numPr>
        <w:tabs>
          <w:tab w:val="left" w:pos="1800"/>
        </w:tabs>
        <w:ind w:left="720"/>
        <w:jc w:val="both"/>
        <w:rPr>
          <w:rFonts w:asciiTheme="minorHAnsi" w:hAnsiTheme="minorHAnsi" w:cstheme="minorHAnsi"/>
          <w:sz w:val="22"/>
          <w:szCs w:val="22"/>
        </w:rPr>
      </w:pPr>
      <w:r w:rsidRPr="00A7210B">
        <w:rPr>
          <w:rFonts w:asciiTheme="minorHAnsi" w:hAnsiTheme="minorHAnsi" w:cstheme="minorHAnsi"/>
          <w:sz w:val="22"/>
          <w:szCs w:val="22"/>
        </w:rPr>
        <w:t>When displacement is unavoidable, provide reasonable opportunity to lease and occupy a suitable, decent, safe, sanitary and affordable replacement dwelling, and</w:t>
      </w:r>
    </w:p>
    <w:p w:rsidR="00855EC7" w:rsidRPr="00A7210B" w:rsidRDefault="00855EC7" w:rsidP="00BD7803">
      <w:pPr>
        <w:pStyle w:val="ListParagraph"/>
        <w:widowControl/>
        <w:numPr>
          <w:ilvl w:val="0"/>
          <w:numId w:val="14"/>
        </w:numPr>
        <w:tabs>
          <w:tab w:val="left" w:pos="1800"/>
        </w:tabs>
        <w:ind w:left="720"/>
        <w:jc w:val="both"/>
        <w:rPr>
          <w:rFonts w:asciiTheme="minorHAnsi" w:hAnsiTheme="minorHAnsi" w:cstheme="minorHAnsi"/>
          <w:sz w:val="22"/>
          <w:szCs w:val="22"/>
        </w:rPr>
      </w:pPr>
      <w:r w:rsidRPr="00A7210B">
        <w:rPr>
          <w:rFonts w:asciiTheme="minorHAnsi" w:hAnsiTheme="minorHAnsi" w:cstheme="minorHAnsi"/>
          <w:sz w:val="22"/>
          <w:szCs w:val="22"/>
        </w:rPr>
        <w:t>Ensure that sufficient funds are budgeted to comply with relocation</w:t>
      </w:r>
    </w:p>
    <w:p w:rsidR="00AB2CDF" w:rsidRPr="00A7210B" w:rsidRDefault="00AB2CDF">
      <w:pPr>
        <w:widowControl/>
        <w:autoSpaceDE/>
        <w:autoSpaceDN/>
        <w:adjustRightInd/>
        <w:rPr>
          <w:rFonts w:asciiTheme="minorHAnsi" w:hAnsiTheme="minorHAnsi" w:cstheme="minorHAnsi"/>
          <w:b/>
          <w:sz w:val="22"/>
          <w:szCs w:val="22"/>
        </w:rPr>
      </w:pPr>
    </w:p>
    <w:p w:rsidR="00855EC7" w:rsidRPr="00A7210B" w:rsidRDefault="003D2511" w:rsidP="00152B93">
      <w:pPr>
        <w:pStyle w:val="NoSpacing"/>
        <w:rPr>
          <w:rFonts w:asciiTheme="minorHAnsi" w:hAnsiTheme="minorHAnsi" w:cstheme="minorHAnsi"/>
          <w:b/>
          <w:sz w:val="24"/>
        </w:rPr>
      </w:pPr>
      <w:r w:rsidRPr="00A7210B">
        <w:rPr>
          <w:rFonts w:asciiTheme="minorHAnsi" w:hAnsiTheme="minorHAnsi" w:cstheme="minorHAnsi"/>
          <w:b/>
          <w:sz w:val="24"/>
        </w:rPr>
        <w:t>URA REL</w:t>
      </w:r>
      <w:r w:rsidR="00E95800">
        <w:rPr>
          <w:rFonts w:asciiTheme="minorHAnsi" w:hAnsiTheme="minorHAnsi" w:cstheme="minorHAnsi"/>
          <w:b/>
          <w:sz w:val="24"/>
        </w:rPr>
        <w:t>OCATION ASSISTANCE REQUIREMENTS</w:t>
      </w:r>
    </w:p>
    <w:p w:rsidR="00855EC7" w:rsidRPr="00890EFB" w:rsidRDefault="00855EC7" w:rsidP="00152B93">
      <w:pPr>
        <w:pStyle w:val="NoSpacing"/>
        <w:rPr>
          <w:rFonts w:asciiTheme="minorHAnsi" w:hAnsiTheme="minorHAnsi" w:cstheme="minorHAnsi"/>
          <w:b/>
          <w:bCs/>
          <w:sz w:val="28"/>
          <w:szCs w:val="28"/>
          <w:u w:val="single"/>
        </w:rPr>
      </w:pPr>
    </w:p>
    <w:p w:rsidR="00855EC7" w:rsidRPr="00E95800" w:rsidRDefault="00855EC7" w:rsidP="00BD7803">
      <w:pPr>
        <w:pStyle w:val="NoSpacing"/>
        <w:numPr>
          <w:ilvl w:val="0"/>
          <w:numId w:val="19"/>
        </w:numPr>
        <w:rPr>
          <w:rFonts w:asciiTheme="minorHAnsi" w:hAnsiTheme="minorHAnsi" w:cstheme="minorHAnsi"/>
          <w:b/>
          <w:sz w:val="22"/>
          <w:szCs w:val="22"/>
        </w:rPr>
      </w:pPr>
      <w:r w:rsidRPr="00E95800">
        <w:rPr>
          <w:rFonts w:asciiTheme="minorHAnsi" w:hAnsiTheme="minorHAnsi" w:cstheme="minorHAnsi"/>
          <w:b/>
          <w:sz w:val="22"/>
          <w:szCs w:val="22"/>
        </w:rPr>
        <w:t>Who is Eligible for Assistance?</w:t>
      </w:r>
    </w:p>
    <w:p w:rsidR="00855EC7" w:rsidRPr="00A7210B" w:rsidRDefault="00855EC7" w:rsidP="00BD7803">
      <w:pPr>
        <w:pStyle w:val="ListParagraph"/>
        <w:widowControl/>
        <w:numPr>
          <w:ilvl w:val="0"/>
          <w:numId w:val="25"/>
        </w:numPr>
        <w:jc w:val="both"/>
        <w:rPr>
          <w:rFonts w:asciiTheme="minorHAnsi" w:hAnsiTheme="minorHAnsi" w:cstheme="minorHAnsi"/>
          <w:sz w:val="22"/>
          <w:szCs w:val="22"/>
        </w:rPr>
      </w:pPr>
      <w:r w:rsidRPr="00A7210B">
        <w:rPr>
          <w:rFonts w:asciiTheme="minorHAnsi" w:hAnsiTheme="minorHAnsi" w:cstheme="minorHAnsi"/>
          <w:sz w:val="22"/>
          <w:szCs w:val="22"/>
        </w:rPr>
        <w:t>Everyone who meets the URA definition of a “displaced person” is eligible to receive relocation assistance.  There is no income limit for relocation assistance eligibility.</w:t>
      </w:r>
    </w:p>
    <w:p w:rsidR="00855EC7" w:rsidRPr="00A7210B" w:rsidRDefault="00855EC7" w:rsidP="00BD7803">
      <w:pPr>
        <w:pStyle w:val="BodyTextIndent2"/>
        <w:widowControl/>
        <w:numPr>
          <w:ilvl w:val="0"/>
          <w:numId w:val="25"/>
        </w:numPr>
        <w:rPr>
          <w:rFonts w:asciiTheme="minorHAnsi" w:hAnsiTheme="minorHAnsi" w:cstheme="minorHAnsi"/>
          <w:sz w:val="22"/>
          <w:szCs w:val="22"/>
        </w:rPr>
      </w:pPr>
      <w:r w:rsidRPr="00A7210B">
        <w:rPr>
          <w:rFonts w:asciiTheme="minorHAnsi" w:hAnsiTheme="minorHAnsi" w:cstheme="minorHAnsi"/>
          <w:sz w:val="22"/>
          <w:szCs w:val="22"/>
        </w:rPr>
        <w:t>Level and type of assistance is based upon several factors, including whether the person is a tenant, an owner, a business, his or her income and length of residency.</w:t>
      </w:r>
    </w:p>
    <w:p w:rsidR="00BC4EE1" w:rsidRPr="00A7210B" w:rsidRDefault="00BC4EE1" w:rsidP="00BD7803">
      <w:pPr>
        <w:pStyle w:val="BodyTextIndent2"/>
        <w:widowControl/>
        <w:numPr>
          <w:ilvl w:val="0"/>
          <w:numId w:val="25"/>
        </w:numPr>
        <w:rPr>
          <w:rFonts w:asciiTheme="minorHAnsi" w:hAnsiTheme="minorHAnsi" w:cstheme="minorHAnsi"/>
          <w:sz w:val="22"/>
          <w:szCs w:val="22"/>
        </w:rPr>
      </w:pPr>
      <w:r w:rsidRPr="00A7210B">
        <w:rPr>
          <w:rFonts w:asciiTheme="minorHAnsi" w:hAnsiTheme="minorHAnsi" w:cstheme="minorHAnsi"/>
          <w:sz w:val="22"/>
          <w:szCs w:val="22"/>
        </w:rPr>
        <w:t>Those who are temporarily relocated (&lt;12months) are eligible to receive moving cost assistance, and assistance for any increase in housing or utility costs.</w:t>
      </w:r>
    </w:p>
    <w:p w:rsidR="00855EC7" w:rsidRPr="00A7210B" w:rsidRDefault="00855EC7">
      <w:pPr>
        <w:rPr>
          <w:rFonts w:asciiTheme="minorHAnsi" w:hAnsiTheme="minorHAnsi" w:cstheme="minorHAnsi"/>
          <w:sz w:val="22"/>
          <w:szCs w:val="22"/>
        </w:rPr>
      </w:pPr>
    </w:p>
    <w:p w:rsidR="00855EC7" w:rsidRPr="00E95800" w:rsidRDefault="007446DA" w:rsidP="00BD7803">
      <w:pPr>
        <w:pStyle w:val="Heading8"/>
        <w:widowControl/>
        <w:numPr>
          <w:ilvl w:val="0"/>
          <w:numId w:val="19"/>
        </w:numPr>
        <w:rPr>
          <w:rFonts w:asciiTheme="minorHAnsi" w:hAnsiTheme="minorHAnsi" w:cstheme="minorHAnsi"/>
          <w:sz w:val="22"/>
          <w:szCs w:val="22"/>
          <w:u w:val="none"/>
        </w:rPr>
      </w:pPr>
      <w:r w:rsidRPr="00E95800">
        <w:rPr>
          <w:rFonts w:asciiTheme="minorHAnsi" w:hAnsiTheme="minorHAnsi" w:cstheme="minorHAnsi"/>
          <w:sz w:val="22"/>
          <w:szCs w:val="22"/>
          <w:u w:val="none"/>
        </w:rPr>
        <w:t>HOME Subrecipient</w:t>
      </w:r>
      <w:r w:rsidR="00855EC7" w:rsidRPr="00E95800">
        <w:rPr>
          <w:rFonts w:asciiTheme="minorHAnsi" w:hAnsiTheme="minorHAnsi" w:cstheme="minorHAnsi"/>
          <w:sz w:val="22"/>
          <w:szCs w:val="22"/>
          <w:u w:val="none"/>
        </w:rPr>
        <w:t xml:space="preserve"> Responsibilities</w:t>
      </w:r>
    </w:p>
    <w:p w:rsidR="00855EC7" w:rsidRPr="00A7210B" w:rsidRDefault="00855EC7" w:rsidP="00BD7803">
      <w:pPr>
        <w:pStyle w:val="ListParagraph"/>
        <w:widowControl/>
        <w:numPr>
          <w:ilvl w:val="0"/>
          <w:numId w:val="26"/>
        </w:numPr>
        <w:jc w:val="both"/>
        <w:rPr>
          <w:rFonts w:asciiTheme="minorHAnsi" w:hAnsiTheme="minorHAnsi" w:cstheme="minorHAnsi"/>
          <w:sz w:val="22"/>
          <w:szCs w:val="22"/>
        </w:rPr>
      </w:pPr>
      <w:r w:rsidRPr="00A7210B">
        <w:rPr>
          <w:rFonts w:asciiTheme="minorHAnsi" w:hAnsiTheme="minorHAnsi" w:cstheme="minorHAnsi"/>
          <w:sz w:val="22"/>
          <w:szCs w:val="22"/>
        </w:rPr>
        <w:t>Keep all residents informed of project activities and scheduling and ensure that all the previously mentioned Notices are provided in a timely manner.</w:t>
      </w:r>
    </w:p>
    <w:p w:rsidR="00855EC7" w:rsidRPr="00A7210B" w:rsidRDefault="00855EC7" w:rsidP="00BD7803">
      <w:pPr>
        <w:pStyle w:val="BodyTextIndent2"/>
        <w:widowControl/>
        <w:numPr>
          <w:ilvl w:val="0"/>
          <w:numId w:val="26"/>
        </w:numPr>
        <w:tabs>
          <w:tab w:val="left" w:pos="2430"/>
        </w:tabs>
        <w:rPr>
          <w:rFonts w:asciiTheme="minorHAnsi" w:hAnsiTheme="minorHAnsi" w:cstheme="minorHAnsi"/>
          <w:sz w:val="22"/>
          <w:szCs w:val="22"/>
        </w:rPr>
      </w:pPr>
      <w:r w:rsidRPr="00A7210B">
        <w:rPr>
          <w:rFonts w:asciiTheme="minorHAnsi" w:hAnsiTheme="minorHAnsi" w:cstheme="minorHAnsi"/>
          <w:sz w:val="22"/>
          <w:szCs w:val="22"/>
        </w:rPr>
        <w:t>Provide information about comparable housing opportunities and the household’s relocation rights.</w:t>
      </w:r>
    </w:p>
    <w:p w:rsidR="00855EC7" w:rsidRPr="00A7210B" w:rsidRDefault="00855EC7" w:rsidP="00BD7803">
      <w:pPr>
        <w:pStyle w:val="ListParagraph"/>
        <w:widowControl/>
        <w:numPr>
          <w:ilvl w:val="0"/>
          <w:numId w:val="26"/>
        </w:numPr>
        <w:jc w:val="both"/>
        <w:rPr>
          <w:rFonts w:asciiTheme="minorHAnsi" w:hAnsiTheme="minorHAnsi" w:cstheme="minorHAnsi"/>
          <w:sz w:val="22"/>
          <w:szCs w:val="22"/>
        </w:rPr>
      </w:pPr>
      <w:r w:rsidRPr="00A7210B">
        <w:rPr>
          <w:rFonts w:asciiTheme="minorHAnsi" w:hAnsiTheme="minorHAnsi" w:cstheme="minorHAnsi"/>
          <w:sz w:val="22"/>
          <w:szCs w:val="22"/>
        </w:rPr>
        <w:t>Provide information about federal, State, and local housing programs and how to apply for them.</w:t>
      </w:r>
    </w:p>
    <w:p w:rsidR="00855EC7" w:rsidRPr="00A7210B" w:rsidRDefault="00855EC7" w:rsidP="00BD7803">
      <w:pPr>
        <w:pStyle w:val="ListParagraph"/>
        <w:widowControl/>
        <w:numPr>
          <w:ilvl w:val="0"/>
          <w:numId w:val="26"/>
        </w:numPr>
        <w:jc w:val="both"/>
        <w:rPr>
          <w:rFonts w:asciiTheme="minorHAnsi" w:hAnsiTheme="minorHAnsi" w:cstheme="minorHAnsi"/>
          <w:sz w:val="22"/>
          <w:szCs w:val="22"/>
        </w:rPr>
      </w:pPr>
      <w:r w:rsidRPr="00A7210B">
        <w:rPr>
          <w:rFonts w:asciiTheme="minorHAnsi" w:hAnsiTheme="minorHAnsi" w:cstheme="minorHAnsi"/>
          <w:sz w:val="22"/>
          <w:szCs w:val="22"/>
        </w:rPr>
        <w:t>Provide referrals to other available assistance including human services, health services, public assistance, childcare, etc.</w:t>
      </w:r>
    </w:p>
    <w:p w:rsidR="001046C3" w:rsidRPr="00A7210B" w:rsidRDefault="001046C3" w:rsidP="001046C3">
      <w:pPr>
        <w:widowControl/>
        <w:jc w:val="both"/>
        <w:rPr>
          <w:rFonts w:asciiTheme="minorHAnsi" w:hAnsiTheme="minorHAnsi" w:cstheme="minorHAnsi"/>
          <w:sz w:val="22"/>
          <w:szCs w:val="22"/>
        </w:rPr>
      </w:pPr>
    </w:p>
    <w:p w:rsidR="00145E18" w:rsidRPr="00E95800" w:rsidRDefault="00145E18" w:rsidP="00BD7803">
      <w:pPr>
        <w:pStyle w:val="Heading5"/>
        <w:widowControl/>
        <w:numPr>
          <w:ilvl w:val="0"/>
          <w:numId w:val="19"/>
        </w:numPr>
        <w:tabs>
          <w:tab w:val="left" w:pos="720"/>
        </w:tabs>
        <w:rPr>
          <w:rFonts w:asciiTheme="minorHAnsi" w:hAnsiTheme="minorHAnsi" w:cstheme="minorHAnsi"/>
          <w:b w:val="0"/>
          <w:sz w:val="22"/>
          <w:szCs w:val="22"/>
        </w:rPr>
      </w:pPr>
      <w:r w:rsidRPr="00E95800">
        <w:rPr>
          <w:rFonts w:asciiTheme="minorHAnsi" w:hAnsiTheme="minorHAnsi" w:cstheme="minorHAnsi"/>
          <w:sz w:val="22"/>
          <w:szCs w:val="22"/>
        </w:rPr>
        <w:t>Timing for Relocation Assistance Eligibility</w:t>
      </w:r>
      <w:r w:rsidR="00E95800" w:rsidRPr="00E95800">
        <w:rPr>
          <w:rFonts w:asciiTheme="minorHAnsi" w:hAnsiTheme="minorHAnsi" w:cstheme="minorHAnsi"/>
          <w:sz w:val="22"/>
          <w:szCs w:val="22"/>
        </w:rPr>
        <w:t xml:space="preserve"> </w:t>
      </w:r>
      <w:r w:rsidR="00E95800">
        <w:rPr>
          <w:rFonts w:asciiTheme="minorHAnsi" w:hAnsiTheme="minorHAnsi" w:cstheme="minorHAnsi"/>
          <w:sz w:val="22"/>
          <w:szCs w:val="22"/>
        </w:rPr>
        <w:t xml:space="preserve">- </w:t>
      </w:r>
      <w:r w:rsidRPr="00E95800">
        <w:rPr>
          <w:rFonts w:asciiTheme="minorHAnsi" w:hAnsiTheme="minorHAnsi" w:cstheme="minorHAnsi"/>
          <w:b w:val="0"/>
          <w:sz w:val="22"/>
          <w:szCs w:val="22"/>
        </w:rPr>
        <w:t>The “Initiation of Negotiations” establishes the date when tenants become eli</w:t>
      </w:r>
      <w:r w:rsidR="00AB2CDF" w:rsidRPr="00E95800">
        <w:rPr>
          <w:rFonts w:asciiTheme="minorHAnsi" w:hAnsiTheme="minorHAnsi" w:cstheme="minorHAnsi"/>
          <w:b w:val="0"/>
          <w:sz w:val="22"/>
          <w:szCs w:val="22"/>
        </w:rPr>
        <w:t>gible for relocation assistance:</w:t>
      </w:r>
    </w:p>
    <w:p w:rsidR="00145E18" w:rsidRPr="00A7210B" w:rsidRDefault="00145E18" w:rsidP="00BD7803">
      <w:pPr>
        <w:pStyle w:val="ListParagraph"/>
        <w:widowControl/>
        <w:numPr>
          <w:ilvl w:val="0"/>
          <w:numId w:val="27"/>
        </w:numPr>
        <w:jc w:val="both"/>
        <w:rPr>
          <w:rFonts w:asciiTheme="minorHAnsi" w:hAnsiTheme="minorHAnsi" w:cstheme="minorHAnsi"/>
          <w:sz w:val="22"/>
          <w:szCs w:val="22"/>
        </w:rPr>
      </w:pPr>
      <w:r w:rsidRPr="00A7210B">
        <w:rPr>
          <w:rFonts w:asciiTheme="minorHAnsi" w:hAnsiTheme="minorHAnsi" w:cstheme="minorHAnsi"/>
          <w:sz w:val="22"/>
          <w:szCs w:val="22"/>
        </w:rPr>
        <w:t xml:space="preserve">When a </w:t>
      </w:r>
      <w:r w:rsidR="00635562" w:rsidRPr="00A7210B">
        <w:rPr>
          <w:rFonts w:asciiTheme="minorHAnsi" w:hAnsiTheme="minorHAnsi" w:cstheme="minorHAnsi"/>
          <w:sz w:val="22"/>
          <w:szCs w:val="22"/>
        </w:rPr>
        <w:t xml:space="preserve">developer </w:t>
      </w:r>
      <w:r w:rsidRPr="00A7210B">
        <w:rPr>
          <w:rFonts w:asciiTheme="minorHAnsi" w:hAnsiTheme="minorHAnsi" w:cstheme="minorHAnsi"/>
          <w:sz w:val="22"/>
          <w:szCs w:val="22"/>
        </w:rPr>
        <w:t xml:space="preserve">acquires a property, the delivery of the “initial written offer” by the </w:t>
      </w:r>
      <w:r w:rsidR="00635562" w:rsidRPr="00A7210B">
        <w:rPr>
          <w:rFonts w:asciiTheme="minorHAnsi" w:hAnsiTheme="minorHAnsi" w:cstheme="minorHAnsi"/>
          <w:sz w:val="22"/>
          <w:szCs w:val="22"/>
        </w:rPr>
        <w:t>developer</w:t>
      </w:r>
      <w:r w:rsidRPr="00A7210B">
        <w:rPr>
          <w:rFonts w:asciiTheme="minorHAnsi" w:hAnsiTheme="minorHAnsi" w:cstheme="minorHAnsi"/>
          <w:sz w:val="22"/>
          <w:szCs w:val="22"/>
        </w:rPr>
        <w:t xml:space="preserve"> to the owner to “purchase” the property is the “initiation of negotiations”.</w:t>
      </w:r>
    </w:p>
    <w:p w:rsidR="00145E18" w:rsidRPr="00A7210B" w:rsidRDefault="00145E18" w:rsidP="00BD7803">
      <w:pPr>
        <w:pStyle w:val="ListParagraph"/>
        <w:widowControl/>
        <w:numPr>
          <w:ilvl w:val="0"/>
          <w:numId w:val="27"/>
        </w:numPr>
        <w:jc w:val="both"/>
        <w:rPr>
          <w:rFonts w:asciiTheme="minorHAnsi" w:hAnsiTheme="minorHAnsi" w:cstheme="minorHAnsi"/>
          <w:sz w:val="22"/>
          <w:szCs w:val="22"/>
        </w:rPr>
      </w:pPr>
      <w:r w:rsidRPr="00A7210B">
        <w:rPr>
          <w:rFonts w:asciiTheme="minorHAnsi" w:hAnsiTheme="minorHAnsi" w:cstheme="minorHAnsi"/>
          <w:sz w:val="22"/>
          <w:szCs w:val="22"/>
        </w:rPr>
        <w:t xml:space="preserve">In a rehabilitation project, where the </w:t>
      </w:r>
      <w:r w:rsidR="00635562" w:rsidRPr="00A7210B">
        <w:rPr>
          <w:rFonts w:asciiTheme="minorHAnsi" w:hAnsiTheme="minorHAnsi" w:cstheme="minorHAnsi"/>
          <w:sz w:val="22"/>
          <w:szCs w:val="22"/>
        </w:rPr>
        <w:t>developer</w:t>
      </w:r>
      <w:r w:rsidRPr="00A7210B">
        <w:rPr>
          <w:rFonts w:asciiTheme="minorHAnsi" w:hAnsiTheme="minorHAnsi" w:cstheme="minorHAnsi"/>
          <w:sz w:val="22"/>
          <w:szCs w:val="22"/>
        </w:rPr>
        <w:t xml:space="preserve"> already owns the property, the “execution” of the Standard Agreement</w:t>
      </w:r>
      <w:r w:rsidR="00635562" w:rsidRPr="00A7210B">
        <w:rPr>
          <w:rFonts w:asciiTheme="minorHAnsi" w:hAnsiTheme="minorHAnsi" w:cstheme="minorHAnsi"/>
          <w:sz w:val="22"/>
          <w:szCs w:val="22"/>
        </w:rPr>
        <w:t xml:space="preserve"> between the HOME Subrecipient </w:t>
      </w:r>
      <w:r w:rsidRPr="00A7210B">
        <w:rPr>
          <w:rFonts w:asciiTheme="minorHAnsi" w:hAnsiTheme="minorHAnsi" w:cstheme="minorHAnsi"/>
          <w:sz w:val="22"/>
          <w:szCs w:val="22"/>
        </w:rPr>
        <w:t>and the HOME Program is the “initiation of negotiations”. However, if the HOME Subrecipient purchased the property with the “intent” to use HOME funds in the future for development or rehabilitation, relocation rules apply and will be retroactive back to the time of purchase.</w:t>
      </w:r>
    </w:p>
    <w:p w:rsidR="00145E18" w:rsidRPr="00A7210B" w:rsidRDefault="00145E18" w:rsidP="00BD7803">
      <w:pPr>
        <w:widowControl/>
        <w:numPr>
          <w:ilvl w:val="0"/>
          <w:numId w:val="27"/>
        </w:numPr>
        <w:jc w:val="both"/>
        <w:rPr>
          <w:rFonts w:asciiTheme="minorHAnsi" w:hAnsiTheme="minorHAnsi" w:cstheme="minorHAnsi"/>
          <w:sz w:val="22"/>
          <w:szCs w:val="22"/>
        </w:rPr>
      </w:pPr>
      <w:r w:rsidRPr="00A7210B">
        <w:rPr>
          <w:rFonts w:asciiTheme="minorHAnsi" w:hAnsiTheme="minorHAnsi" w:cstheme="minorHAnsi"/>
          <w:sz w:val="22"/>
          <w:szCs w:val="22"/>
        </w:rPr>
        <w:t xml:space="preserve">If the HOME Subrecipient issues a notice or makes an offer (without a notice) of its “intent” to acquire the property and a tenant moves after that, but before the delivery of the “initial </w:t>
      </w:r>
      <w:r w:rsidRPr="00A7210B">
        <w:rPr>
          <w:rFonts w:asciiTheme="minorHAnsi" w:hAnsiTheme="minorHAnsi" w:cstheme="minorHAnsi"/>
          <w:sz w:val="22"/>
          <w:szCs w:val="22"/>
        </w:rPr>
        <w:lastRenderedPageBreak/>
        <w:t xml:space="preserve">written offer”, the “initiation of negotiations” is the actual date that the tenant moved from the property.  </w:t>
      </w:r>
    </w:p>
    <w:p w:rsidR="00145E18" w:rsidRPr="00A7210B" w:rsidRDefault="00145E18" w:rsidP="00BD7803">
      <w:pPr>
        <w:widowControl/>
        <w:numPr>
          <w:ilvl w:val="0"/>
          <w:numId w:val="27"/>
        </w:numPr>
        <w:tabs>
          <w:tab w:val="left" w:pos="1800"/>
        </w:tabs>
        <w:jc w:val="both"/>
        <w:rPr>
          <w:rFonts w:asciiTheme="minorHAnsi" w:hAnsiTheme="minorHAnsi" w:cstheme="minorHAnsi"/>
          <w:sz w:val="22"/>
          <w:szCs w:val="22"/>
        </w:rPr>
      </w:pPr>
      <w:r w:rsidRPr="00A7210B">
        <w:rPr>
          <w:rFonts w:asciiTheme="minorHAnsi" w:hAnsiTheme="minorHAnsi" w:cstheme="minorHAnsi"/>
          <w:sz w:val="22"/>
          <w:szCs w:val="22"/>
        </w:rPr>
        <w:t xml:space="preserve">If a </w:t>
      </w:r>
      <w:r w:rsidR="00635562" w:rsidRPr="00A7210B">
        <w:rPr>
          <w:rFonts w:asciiTheme="minorHAnsi" w:hAnsiTheme="minorHAnsi" w:cstheme="minorHAnsi"/>
          <w:sz w:val="22"/>
          <w:szCs w:val="22"/>
        </w:rPr>
        <w:t>developer</w:t>
      </w:r>
      <w:r w:rsidRPr="00A7210B">
        <w:rPr>
          <w:rFonts w:asciiTheme="minorHAnsi" w:hAnsiTheme="minorHAnsi" w:cstheme="minorHAnsi"/>
          <w:sz w:val="22"/>
          <w:szCs w:val="22"/>
        </w:rPr>
        <w:t xml:space="preserve"> is planning to acquire a property and/or rehabilitate a project and the plan becomes public knowledge before the transaction actually takes place, this could also trigger relocation.</w:t>
      </w:r>
    </w:p>
    <w:p w:rsidR="00635562" w:rsidRPr="00890EFB" w:rsidRDefault="00635562" w:rsidP="00635562">
      <w:pPr>
        <w:widowControl/>
        <w:tabs>
          <w:tab w:val="left" w:pos="1800"/>
        </w:tabs>
        <w:ind w:left="990"/>
        <w:jc w:val="both"/>
        <w:rPr>
          <w:rFonts w:asciiTheme="minorHAnsi" w:hAnsiTheme="minorHAnsi" w:cstheme="minorHAnsi"/>
          <w:sz w:val="24"/>
        </w:rPr>
      </w:pPr>
    </w:p>
    <w:p w:rsidR="00855EC7" w:rsidRPr="00BF6F76" w:rsidRDefault="00855EC7" w:rsidP="00BD7803">
      <w:pPr>
        <w:pStyle w:val="Heading7"/>
        <w:widowControl/>
        <w:numPr>
          <w:ilvl w:val="0"/>
          <w:numId w:val="20"/>
        </w:numPr>
        <w:tabs>
          <w:tab w:val="clear" w:pos="1080"/>
        </w:tabs>
        <w:rPr>
          <w:rFonts w:asciiTheme="minorHAnsi" w:hAnsiTheme="minorHAnsi" w:cstheme="minorHAnsi"/>
          <w:sz w:val="22"/>
          <w:szCs w:val="22"/>
        </w:rPr>
      </w:pPr>
      <w:r w:rsidRPr="00E95800">
        <w:rPr>
          <w:rFonts w:asciiTheme="minorHAnsi" w:hAnsiTheme="minorHAnsi" w:cstheme="minorHAnsi"/>
          <w:sz w:val="22"/>
          <w:szCs w:val="22"/>
        </w:rPr>
        <w:t>Eligible Relocation Expe</w:t>
      </w:r>
      <w:r w:rsidR="00635562" w:rsidRPr="00E95800">
        <w:rPr>
          <w:rFonts w:asciiTheme="minorHAnsi" w:hAnsiTheme="minorHAnsi" w:cstheme="minorHAnsi"/>
          <w:sz w:val="22"/>
          <w:szCs w:val="22"/>
        </w:rPr>
        <w:t>nses</w:t>
      </w:r>
      <w:r w:rsidR="00A7210B" w:rsidRPr="00BF6F76">
        <w:rPr>
          <w:rFonts w:asciiTheme="minorHAnsi" w:hAnsiTheme="minorHAnsi" w:cstheme="minorHAnsi"/>
          <w:b w:val="0"/>
          <w:sz w:val="22"/>
          <w:szCs w:val="22"/>
        </w:rPr>
        <w:t xml:space="preserve"> -</w:t>
      </w:r>
      <w:r w:rsidR="00A7210B" w:rsidRPr="00BF6F76">
        <w:rPr>
          <w:rFonts w:asciiTheme="minorHAnsi" w:hAnsiTheme="minorHAnsi" w:cstheme="minorHAnsi"/>
          <w:sz w:val="22"/>
          <w:szCs w:val="22"/>
        </w:rPr>
        <w:t xml:space="preserve"> </w:t>
      </w:r>
      <w:r w:rsidRPr="00BF6F76">
        <w:rPr>
          <w:rFonts w:asciiTheme="minorHAnsi" w:hAnsiTheme="minorHAnsi" w:cstheme="minorHAnsi"/>
          <w:b w:val="0"/>
          <w:sz w:val="22"/>
          <w:szCs w:val="22"/>
        </w:rPr>
        <w:t xml:space="preserve">Displaced households may choose to receive payment for moving and related expenses by either reimbursement of actual expenses or receipt of a fixed payment, based upon a schedule established by the Department of Transportation. Actual expenses are based upon the </w:t>
      </w:r>
      <w:r w:rsidR="007446DA" w:rsidRPr="00BF6F76">
        <w:rPr>
          <w:rFonts w:asciiTheme="minorHAnsi" w:hAnsiTheme="minorHAnsi" w:cstheme="minorHAnsi"/>
          <w:b w:val="0"/>
          <w:sz w:val="22"/>
          <w:szCs w:val="22"/>
        </w:rPr>
        <w:t>HOME Subrecipient</w:t>
      </w:r>
      <w:r w:rsidRPr="00BF6F76">
        <w:rPr>
          <w:rFonts w:asciiTheme="minorHAnsi" w:hAnsiTheme="minorHAnsi" w:cstheme="minorHAnsi"/>
          <w:b w:val="0"/>
          <w:sz w:val="22"/>
          <w:szCs w:val="22"/>
        </w:rPr>
        <w:t xml:space="preserve">’s determination that the expenses are reasonable and necessary.  Such expenses include the following: </w:t>
      </w:r>
    </w:p>
    <w:p w:rsidR="00855EC7" w:rsidRPr="00BF6F76" w:rsidRDefault="00855EC7" w:rsidP="00BD7803">
      <w:pPr>
        <w:widowControl/>
        <w:numPr>
          <w:ilvl w:val="0"/>
          <w:numId w:val="28"/>
        </w:numPr>
        <w:jc w:val="both"/>
        <w:rPr>
          <w:rFonts w:asciiTheme="minorHAnsi" w:hAnsiTheme="minorHAnsi" w:cstheme="minorHAnsi"/>
          <w:sz w:val="22"/>
          <w:szCs w:val="22"/>
        </w:rPr>
      </w:pPr>
      <w:r w:rsidRPr="00BF6F76">
        <w:rPr>
          <w:rFonts w:asciiTheme="minorHAnsi" w:hAnsiTheme="minorHAnsi" w:cstheme="minorHAnsi"/>
          <w:sz w:val="22"/>
          <w:szCs w:val="22"/>
        </w:rPr>
        <w:t xml:space="preserve">Transportation of the displaced person and personal property at the current mileage rate for personal vehicles that need to be moved.  Transportation costs for a distance beyond 50 miles is not eligible unless the </w:t>
      </w:r>
      <w:r w:rsidR="007446DA" w:rsidRPr="00BF6F76">
        <w:rPr>
          <w:rFonts w:asciiTheme="minorHAnsi" w:hAnsiTheme="minorHAnsi" w:cstheme="minorHAnsi"/>
          <w:sz w:val="22"/>
          <w:szCs w:val="22"/>
        </w:rPr>
        <w:t>HOME Subrecipient</w:t>
      </w:r>
      <w:r w:rsidRPr="00BF6F76">
        <w:rPr>
          <w:rFonts w:asciiTheme="minorHAnsi" w:hAnsiTheme="minorHAnsi" w:cstheme="minorHAnsi"/>
          <w:sz w:val="22"/>
          <w:szCs w:val="22"/>
        </w:rPr>
        <w:t xml:space="preserve"> determines that relocation beyond 50 miles is justified.</w:t>
      </w:r>
    </w:p>
    <w:p w:rsidR="00855EC7" w:rsidRPr="00BF6F76" w:rsidRDefault="00855EC7" w:rsidP="00BD7803">
      <w:pPr>
        <w:widowControl/>
        <w:numPr>
          <w:ilvl w:val="0"/>
          <w:numId w:val="28"/>
        </w:numPr>
        <w:jc w:val="both"/>
        <w:rPr>
          <w:rFonts w:asciiTheme="minorHAnsi" w:hAnsiTheme="minorHAnsi" w:cstheme="minorHAnsi"/>
          <w:sz w:val="22"/>
          <w:szCs w:val="22"/>
        </w:rPr>
      </w:pPr>
      <w:r w:rsidRPr="00BF6F76">
        <w:rPr>
          <w:rFonts w:asciiTheme="minorHAnsi" w:hAnsiTheme="minorHAnsi" w:cstheme="minorHAnsi"/>
          <w:sz w:val="22"/>
          <w:szCs w:val="22"/>
        </w:rPr>
        <w:t>Packing, crating, uncrating, and unpacking of personal property.</w:t>
      </w:r>
    </w:p>
    <w:p w:rsidR="00855EC7" w:rsidRPr="00BF6F76" w:rsidRDefault="00855EC7" w:rsidP="00BD7803">
      <w:pPr>
        <w:widowControl/>
        <w:numPr>
          <w:ilvl w:val="0"/>
          <w:numId w:val="28"/>
        </w:numPr>
        <w:jc w:val="both"/>
        <w:rPr>
          <w:rFonts w:asciiTheme="minorHAnsi" w:hAnsiTheme="minorHAnsi" w:cstheme="minorHAnsi"/>
          <w:sz w:val="22"/>
          <w:szCs w:val="22"/>
        </w:rPr>
      </w:pPr>
      <w:r w:rsidRPr="00BF6F76">
        <w:rPr>
          <w:rFonts w:asciiTheme="minorHAnsi" w:hAnsiTheme="minorHAnsi" w:cstheme="minorHAnsi"/>
          <w:sz w:val="22"/>
          <w:szCs w:val="22"/>
        </w:rPr>
        <w:t xml:space="preserve">Storage of the personal property for a period not to exceed 12 months, unless the </w:t>
      </w:r>
      <w:r w:rsidR="0063262B" w:rsidRPr="00BF6F76">
        <w:rPr>
          <w:rFonts w:asciiTheme="minorHAnsi" w:hAnsiTheme="minorHAnsi" w:cstheme="minorHAnsi"/>
          <w:sz w:val="22"/>
          <w:szCs w:val="22"/>
        </w:rPr>
        <w:t>subrecipient</w:t>
      </w:r>
      <w:r w:rsidRPr="00BF6F76">
        <w:rPr>
          <w:rFonts w:asciiTheme="minorHAnsi" w:hAnsiTheme="minorHAnsi" w:cstheme="minorHAnsi"/>
          <w:sz w:val="22"/>
          <w:szCs w:val="22"/>
        </w:rPr>
        <w:t xml:space="preserve"> determines that a longer period is necessary.</w:t>
      </w:r>
    </w:p>
    <w:p w:rsidR="00855EC7" w:rsidRPr="00BF6F76" w:rsidRDefault="00855EC7" w:rsidP="00BD7803">
      <w:pPr>
        <w:widowControl/>
        <w:numPr>
          <w:ilvl w:val="0"/>
          <w:numId w:val="28"/>
        </w:numPr>
        <w:jc w:val="both"/>
        <w:rPr>
          <w:rFonts w:asciiTheme="minorHAnsi" w:hAnsiTheme="minorHAnsi" w:cstheme="minorHAnsi"/>
          <w:sz w:val="22"/>
          <w:szCs w:val="22"/>
        </w:rPr>
      </w:pPr>
      <w:r w:rsidRPr="00BF6F76">
        <w:rPr>
          <w:rFonts w:asciiTheme="minorHAnsi" w:hAnsiTheme="minorHAnsi" w:cstheme="minorHAnsi"/>
          <w:sz w:val="22"/>
          <w:szCs w:val="22"/>
        </w:rPr>
        <w:t>Disconnecting, dismantling, removing, reassembling, and reinstalling relocated household appliances, and other personal property.</w:t>
      </w:r>
    </w:p>
    <w:p w:rsidR="00855EC7" w:rsidRPr="00BF6F76" w:rsidRDefault="00855EC7" w:rsidP="00BD7803">
      <w:pPr>
        <w:widowControl/>
        <w:numPr>
          <w:ilvl w:val="0"/>
          <w:numId w:val="28"/>
        </w:numPr>
        <w:jc w:val="both"/>
        <w:rPr>
          <w:rFonts w:asciiTheme="minorHAnsi" w:hAnsiTheme="minorHAnsi" w:cstheme="minorHAnsi"/>
          <w:sz w:val="22"/>
          <w:szCs w:val="22"/>
        </w:rPr>
      </w:pPr>
      <w:r w:rsidRPr="00BF6F76">
        <w:rPr>
          <w:rFonts w:asciiTheme="minorHAnsi" w:hAnsiTheme="minorHAnsi" w:cstheme="minorHAnsi"/>
          <w:sz w:val="22"/>
          <w:szCs w:val="22"/>
        </w:rPr>
        <w:t>Insurance for the replacement value of the property in connection with the move and necessary storage.</w:t>
      </w:r>
    </w:p>
    <w:p w:rsidR="00855EC7" w:rsidRPr="00BF6F76" w:rsidRDefault="00855EC7" w:rsidP="00BD7803">
      <w:pPr>
        <w:widowControl/>
        <w:numPr>
          <w:ilvl w:val="0"/>
          <w:numId w:val="28"/>
        </w:numPr>
        <w:jc w:val="both"/>
        <w:rPr>
          <w:rFonts w:asciiTheme="minorHAnsi" w:hAnsiTheme="minorHAnsi" w:cstheme="minorHAnsi"/>
          <w:sz w:val="22"/>
          <w:szCs w:val="22"/>
        </w:rPr>
      </w:pPr>
      <w:r w:rsidRPr="00BF6F76">
        <w:rPr>
          <w:rFonts w:asciiTheme="minorHAnsi" w:hAnsiTheme="minorHAnsi" w:cstheme="minorHAnsi"/>
          <w:sz w:val="22"/>
          <w:szCs w:val="22"/>
        </w:rPr>
        <w:t>Replacement value of the property lost, stolen, or damaged in the process of moving where insurance covering such loss, theft, or damage is not reasonably available.</w:t>
      </w:r>
    </w:p>
    <w:p w:rsidR="00855EC7" w:rsidRPr="00BF6F76" w:rsidRDefault="00855EC7" w:rsidP="00BD7803">
      <w:pPr>
        <w:widowControl/>
        <w:numPr>
          <w:ilvl w:val="0"/>
          <w:numId w:val="28"/>
        </w:numPr>
        <w:jc w:val="both"/>
        <w:rPr>
          <w:rFonts w:asciiTheme="minorHAnsi" w:hAnsiTheme="minorHAnsi" w:cstheme="minorHAnsi"/>
          <w:sz w:val="22"/>
          <w:szCs w:val="22"/>
        </w:rPr>
      </w:pPr>
      <w:r w:rsidRPr="00BF6F76">
        <w:rPr>
          <w:rFonts w:asciiTheme="minorHAnsi" w:hAnsiTheme="minorHAnsi" w:cstheme="minorHAnsi"/>
          <w:sz w:val="22"/>
          <w:szCs w:val="22"/>
        </w:rPr>
        <w:t>Security deposits, credit checks and other reasonable expenses.</w:t>
      </w:r>
    </w:p>
    <w:p w:rsidR="00855EC7" w:rsidRPr="00BF6F76" w:rsidRDefault="00855EC7">
      <w:pPr>
        <w:pStyle w:val="Heading9"/>
        <w:widowControl/>
        <w:ind w:left="0"/>
        <w:rPr>
          <w:rFonts w:asciiTheme="minorHAnsi" w:hAnsiTheme="minorHAnsi" w:cstheme="minorHAnsi"/>
          <w:sz w:val="22"/>
          <w:szCs w:val="22"/>
        </w:rPr>
      </w:pPr>
    </w:p>
    <w:p w:rsidR="00855EC7" w:rsidRPr="00BF6F76" w:rsidRDefault="00855EC7" w:rsidP="00BD7803">
      <w:pPr>
        <w:pStyle w:val="Heading9"/>
        <w:widowControl/>
        <w:numPr>
          <w:ilvl w:val="0"/>
          <w:numId w:val="20"/>
        </w:numPr>
        <w:rPr>
          <w:rFonts w:asciiTheme="minorHAnsi" w:hAnsiTheme="minorHAnsi" w:cstheme="minorHAnsi"/>
          <w:b w:val="0"/>
          <w:sz w:val="22"/>
          <w:szCs w:val="22"/>
          <w:u w:val="none"/>
        </w:rPr>
      </w:pPr>
      <w:r w:rsidRPr="00E95800">
        <w:rPr>
          <w:rFonts w:asciiTheme="minorHAnsi" w:hAnsiTheme="minorHAnsi" w:cstheme="minorHAnsi"/>
          <w:sz w:val="22"/>
          <w:szCs w:val="22"/>
          <w:u w:val="none"/>
        </w:rPr>
        <w:t>Ineligible Relocation Expenses</w:t>
      </w:r>
      <w:r w:rsidR="00BF6F76" w:rsidRPr="00BF6F76">
        <w:rPr>
          <w:rFonts w:asciiTheme="minorHAnsi" w:hAnsiTheme="minorHAnsi" w:cstheme="minorHAnsi"/>
          <w:b w:val="0"/>
          <w:sz w:val="22"/>
          <w:szCs w:val="22"/>
          <w:u w:val="none"/>
        </w:rPr>
        <w:t xml:space="preserve"> - </w:t>
      </w:r>
      <w:r w:rsidRPr="00BF6F76">
        <w:rPr>
          <w:rFonts w:asciiTheme="minorHAnsi" w:hAnsiTheme="minorHAnsi" w:cstheme="minorHAnsi"/>
          <w:b w:val="0"/>
          <w:sz w:val="22"/>
          <w:szCs w:val="22"/>
          <w:u w:val="none"/>
        </w:rPr>
        <w:t>The following expenses are ineligible for reimbursement or payment to displaced households:</w:t>
      </w:r>
    </w:p>
    <w:p w:rsidR="00855EC7" w:rsidRPr="00BF6F76" w:rsidRDefault="00855EC7" w:rsidP="00BD7803">
      <w:pPr>
        <w:widowControl/>
        <w:numPr>
          <w:ilvl w:val="0"/>
          <w:numId w:val="29"/>
        </w:numPr>
        <w:jc w:val="both"/>
        <w:rPr>
          <w:rFonts w:asciiTheme="minorHAnsi" w:hAnsiTheme="minorHAnsi" w:cstheme="minorHAnsi"/>
          <w:sz w:val="22"/>
          <w:szCs w:val="22"/>
        </w:rPr>
      </w:pPr>
      <w:r w:rsidRPr="00BF6F76">
        <w:rPr>
          <w:rFonts w:asciiTheme="minorHAnsi" w:hAnsiTheme="minorHAnsi" w:cstheme="minorHAnsi"/>
          <w:sz w:val="22"/>
          <w:szCs w:val="22"/>
        </w:rPr>
        <w:t>Personal injury.</w:t>
      </w:r>
    </w:p>
    <w:p w:rsidR="00855EC7" w:rsidRPr="00BF6F76" w:rsidRDefault="00855EC7" w:rsidP="00BD7803">
      <w:pPr>
        <w:widowControl/>
        <w:numPr>
          <w:ilvl w:val="0"/>
          <w:numId w:val="29"/>
        </w:numPr>
        <w:jc w:val="both"/>
        <w:rPr>
          <w:rFonts w:asciiTheme="minorHAnsi" w:hAnsiTheme="minorHAnsi" w:cstheme="minorHAnsi"/>
          <w:sz w:val="22"/>
          <w:szCs w:val="22"/>
        </w:rPr>
      </w:pPr>
      <w:r w:rsidRPr="00BF6F76">
        <w:rPr>
          <w:rFonts w:asciiTheme="minorHAnsi" w:hAnsiTheme="minorHAnsi" w:cstheme="minorHAnsi"/>
          <w:sz w:val="22"/>
          <w:szCs w:val="22"/>
        </w:rPr>
        <w:t>Interest on a loan to cover moving expenses.</w:t>
      </w:r>
    </w:p>
    <w:p w:rsidR="00855EC7" w:rsidRPr="00BF6F76" w:rsidRDefault="00855EC7" w:rsidP="00BD7803">
      <w:pPr>
        <w:widowControl/>
        <w:numPr>
          <w:ilvl w:val="0"/>
          <w:numId w:val="29"/>
        </w:numPr>
        <w:jc w:val="both"/>
        <w:rPr>
          <w:rFonts w:asciiTheme="minorHAnsi" w:hAnsiTheme="minorHAnsi" w:cstheme="minorHAnsi"/>
          <w:sz w:val="22"/>
          <w:szCs w:val="22"/>
        </w:rPr>
      </w:pPr>
      <w:r w:rsidRPr="00BF6F76">
        <w:rPr>
          <w:rFonts w:asciiTheme="minorHAnsi" w:hAnsiTheme="minorHAnsi" w:cstheme="minorHAnsi"/>
          <w:sz w:val="22"/>
          <w:szCs w:val="22"/>
        </w:rPr>
        <w:t xml:space="preserve">Any legal fee or other costs for preparing a claim for relocation payment or for representing the claimant before the </w:t>
      </w:r>
      <w:r w:rsidR="007446DA" w:rsidRPr="00BF6F76">
        <w:rPr>
          <w:rFonts w:asciiTheme="minorHAnsi" w:hAnsiTheme="minorHAnsi" w:cstheme="minorHAnsi"/>
          <w:sz w:val="22"/>
          <w:szCs w:val="22"/>
        </w:rPr>
        <w:t>HOME Subrecipient</w:t>
      </w:r>
      <w:r w:rsidRPr="00BF6F76">
        <w:rPr>
          <w:rFonts w:asciiTheme="minorHAnsi" w:hAnsiTheme="minorHAnsi" w:cstheme="minorHAnsi"/>
          <w:sz w:val="22"/>
          <w:szCs w:val="22"/>
        </w:rPr>
        <w:t>.</w:t>
      </w:r>
    </w:p>
    <w:p w:rsidR="00855EC7" w:rsidRPr="00BF6F76" w:rsidRDefault="00855EC7" w:rsidP="00BD7803">
      <w:pPr>
        <w:widowControl/>
        <w:numPr>
          <w:ilvl w:val="0"/>
          <w:numId w:val="29"/>
        </w:numPr>
        <w:tabs>
          <w:tab w:val="left" w:pos="810"/>
        </w:tabs>
        <w:jc w:val="both"/>
        <w:rPr>
          <w:rFonts w:asciiTheme="minorHAnsi" w:hAnsiTheme="minorHAnsi" w:cstheme="minorHAnsi"/>
          <w:sz w:val="22"/>
          <w:szCs w:val="22"/>
        </w:rPr>
      </w:pPr>
      <w:r w:rsidRPr="00BF6F76">
        <w:rPr>
          <w:rFonts w:asciiTheme="minorHAnsi" w:hAnsiTheme="minorHAnsi" w:cstheme="minorHAnsi"/>
          <w:sz w:val="22"/>
          <w:szCs w:val="22"/>
        </w:rPr>
        <w:t>The cost of moving any structure or other real property improvement in which the displaced person reserved ownership.</w:t>
      </w:r>
    </w:p>
    <w:p w:rsidR="00855EC7" w:rsidRPr="00BF6F76" w:rsidRDefault="00855EC7" w:rsidP="00BD7803">
      <w:pPr>
        <w:widowControl/>
        <w:numPr>
          <w:ilvl w:val="0"/>
          <w:numId w:val="29"/>
        </w:numPr>
        <w:jc w:val="both"/>
        <w:rPr>
          <w:rFonts w:asciiTheme="minorHAnsi" w:hAnsiTheme="minorHAnsi" w:cstheme="minorHAnsi"/>
          <w:sz w:val="22"/>
          <w:szCs w:val="22"/>
        </w:rPr>
      </w:pPr>
      <w:r w:rsidRPr="00BF6F76">
        <w:rPr>
          <w:rFonts w:asciiTheme="minorHAnsi" w:hAnsiTheme="minorHAnsi" w:cstheme="minorHAnsi"/>
          <w:sz w:val="22"/>
          <w:szCs w:val="22"/>
        </w:rPr>
        <w:t>Costs for storage of personal property on real property owned or leased by the displaced person “before” the initiation of negotiations.</w:t>
      </w:r>
    </w:p>
    <w:p w:rsidR="00145E18" w:rsidRPr="00BF6F76" w:rsidRDefault="00145E18" w:rsidP="00145E18">
      <w:pPr>
        <w:rPr>
          <w:rFonts w:asciiTheme="minorHAnsi" w:hAnsiTheme="minorHAnsi" w:cstheme="minorHAnsi"/>
          <w:sz w:val="22"/>
          <w:szCs w:val="22"/>
        </w:rPr>
      </w:pPr>
    </w:p>
    <w:p w:rsidR="00855EC7" w:rsidRPr="00E95800" w:rsidRDefault="00855EC7" w:rsidP="00BD7803">
      <w:pPr>
        <w:pStyle w:val="Heading7"/>
        <w:widowControl/>
        <w:numPr>
          <w:ilvl w:val="0"/>
          <w:numId w:val="20"/>
        </w:numPr>
        <w:rPr>
          <w:rFonts w:asciiTheme="minorHAnsi" w:hAnsiTheme="minorHAnsi" w:cstheme="minorHAnsi"/>
          <w:b w:val="0"/>
          <w:sz w:val="22"/>
          <w:szCs w:val="22"/>
        </w:rPr>
      </w:pPr>
      <w:r w:rsidRPr="00E95800">
        <w:rPr>
          <w:rFonts w:asciiTheme="minorHAnsi" w:hAnsiTheme="minorHAnsi" w:cstheme="minorHAnsi"/>
          <w:sz w:val="22"/>
          <w:szCs w:val="22"/>
        </w:rPr>
        <w:t>Replacement Housing Payment</w:t>
      </w:r>
      <w:r w:rsidR="00E95800" w:rsidRPr="00E95800">
        <w:rPr>
          <w:rFonts w:asciiTheme="minorHAnsi" w:hAnsiTheme="minorHAnsi" w:cstheme="minorHAnsi"/>
          <w:sz w:val="22"/>
          <w:szCs w:val="22"/>
        </w:rPr>
        <w:t xml:space="preserve"> - </w:t>
      </w:r>
      <w:r w:rsidRPr="00E95800">
        <w:rPr>
          <w:rFonts w:asciiTheme="minorHAnsi" w:hAnsiTheme="minorHAnsi" w:cstheme="minorHAnsi"/>
          <w:b w:val="0"/>
          <w:sz w:val="22"/>
          <w:szCs w:val="22"/>
        </w:rPr>
        <w:t xml:space="preserve">The assistance a displaced tenant receives varies depending upon whether the family was in occupancy more or less than 90 days prior to the date of execution of the HOME Program Standard Agreement. </w:t>
      </w:r>
    </w:p>
    <w:p w:rsidR="00855EC7" w:rsidRPr="00BF6F76" w:rsidRDefault="00855EC7">
      <w:pPr>
        <w:widowControl/>
        <w:tabs>
          <w:tab w:val="left" w:pos="1080"/>
        </w:tabs>
        <w:ind w:left="720" w:hanging="720"/>
        <w:jc w:val="both"/>
        <w:rPr>
          <w:rFonts w:asciiTheme="minorHAnsi" w:hAnsiTheme="minorHAnsi" w:cstheme="minorHAnsi"/>
          <w:sz w:val="22"/>
          <w:szCs w:val="22"/>
        </w:rPr>
      </w:pPr>
    </w:p>
    <w:p w:rsidR="00855EC7" w:rsidRPr="00BF6F76" w:rsidRDefault="00855EC7" w:rsidP="00E95800">
      <w:pPr>
        <w:widowControl/>
        <w:ind w:left="360"/>
        <w:jc w:val="both"/>
        <w:rPr>
          <w:rFonts w:asciiTheme="minorHAnsi" w:hAnsiTheme="minorHAnsi" w:cstheme="minorHAnsi"/>
          <w:sz w:val="22"/>
          <w:szCs w:val="22"/>
        </w:rPr>
      </w:pPr>
      <w:r w:rsidRPr="00BF6F76">
        <w:rPr>
          <w:rFonts w:asciiTheme="minorHAnsi" w:hAnsiTheme="minorHAnsi" w:cstheme="minorHAnsi"/>
          <w:sz w:val="22"/>
          <w:szCs w:val="22"/>
        </w:rPr>
        <w:t xml:space="preserve">The Replacement Housing Payment is intended to provide affordable housing for a 42-month period. Although the URA regulations mention a $5,250 limitation on payments, it also requires that persons receive the calculated payment.  Therefore, families are entitled to the </w:t>
      </w:r>
      <w:r w:rsidRPr="00BF6F76">
        <w:rPr>
          <w:rFonts w:asciiTheme="minorHAnsi" w:hAnsiTheme="minorHAnsi" w:cstheme="minorHAnsi"/>
          <w:sz w:val="22"/>
          <w:szCs w:val="22"/>
          <w:u w:val="single"/>
        </w:rPr>
        <w:t>full 42 months of assistance</w:t>
      </w:r>
      <w:r w:rsidRPr="00BF6F76">
        <w:rPr>
          <w:rFonts w:asciiTheme="minorHAnsi" w:hAnsiTheme="minorHAnsi" w:cstheme="minorHAnsi"/>
          <w:sz w:val="22"/>
          <w:szCs w:val="22"/>
        </w:rPr>
        <w:t xml:space="preserve"> even though the total amount may exceed $5,250. Please consult the HOME program for further guidance on the maximum payment amount if the family is not considered low income. </w:t>
      </w:r>
    </w:p>
    <w:p w:rsidR="00855EC7" w:rsidRPr="00BF6F76" w:rsidRDefault="00855EC7">
      <w:pPr>
        <w:widowControl/>
        <w:jc w:val="both"/>
        <w:rPr>
          <w:rFonts w:asciiTheme="minorHAnsi" w:hAnsiTheme="minorHAnsi" w:cstheme="minorHAnsi"/>
          <w:sz w:val="22"/>
          <w:szCs w:val="22"/>
        </w:rPr>
      </w:pPr>
    </w:p>
    <w:p w:rsidR="00855EC7" w:rsidRPr="00BF6F76" w:rsidRDefault="00855EC7" w:rsidP="00E95800">
      <w:pPr>
        <w:widowControl/>
        <w:ind w:left="360"/>
        <w:jc w:val="both"/>
        <w:rPr>
          <w:rFonts w:asciiTheme="minorHAnsi" w:hAnsiTheme="minorHAnsi" w:cstheme="minorHAnsi"/>
          <w:sz w:val="22"/>
          <w:szCs w:val="22"/>
        </w:rPr>
      </w:pPr>
      <w:r w:rsidRPr="00BF6F76">
        <w:rPr>
          <w:rFonts w:asciiTheme="minorHAnsi" w:hAnsiTheme="minorHAnsi" w:cstheme="minorHAnsi"/>
          <w:sz w:val="22"/>
          <w:szCs w:val="22"/>
        </w:rPr>
        <w:lastRenderedPageBreak/>
        <w:t xml:space="preserve">Cash rental assistance must be provided in installments, unless the tenant wishes to purchase a home. If the displaced tenant wishes to purchase a home, the payment must be provided in a lump sum so that the funds can be used for a down payment, including incidental expenses.  All of the payment must be used for the home purchase. Claim for Rental Assistance or Down Payment Assistance (Form HUD-40058 in Appendix 14 of Handbook 1378) is used to compute the rental or down payment assistance.  The HUD claim form must be filled out and a copy submitted to </w:t>
      </w:r>
      <w:r w:rsidR="00673ECB" w:rsidRPr="00BF6F76">
        <w:rPr>
          <w:rFonts w:asciiTheme="minorHAnsi" w:hAnsiTheme="minorHAnsi" w:cstheme="minorHAnsi"/>
          <w:sz w:val="22"/>
          <w:szCs w:val="22"/>
        </w:rPr>
        <w:t>MFA</w:t>
      </w:r>
      <w:r w:rsidRPr="00BF6F76">
        <w:rPr>
          <w:rFonts w:asciiTheme="minorHAnsi" w:hAnsiTheme="minorHAnsi" w:cstheme="minorHAnsi"/>
          <w:sz w:val="22"/>
          <w:szCs w:val="22"/>
        </w:rPr>
        <w:t xml:space="preserve"> for review and approval.  </w:t>
      </w:r>
    </w:p>
    <w:p w:rsidR="00855EC7" w:rsidRPr="00BF6F76" w:rsidRDefault="00855EC7">
      <w:pPr>
        <w:widowControl/>
        <w:jc w:val="both"/>
        <w:rPr>
          <w:rFonts w:asciiTheme="minorHAnsi" w:hAnsiTheme="minorHAnsi" w:cstheme="minorHAnsi"/>
          <w:sz w:val="22"/>
          <w:szCs w:val="22"/>
        </w:rPr>
      </w:pPr>
    </w:p>
    <w:p w:rsidR="00855EC7" w:rsidRPr="00BF6F76" w:rsidRDefault="00306C32">
      <w:pPr>
        <w:widowControl/>
        <w:jc w:val="both"/>
        <w:rPr>
          <w:rFonts w:asciiTheme="minorHAnsi" w:hAnsiTheme="minorHAnsi" w:cstheme="minorHAnsi"/>
          <w:sz w:val="22"/>
          <w:szCs w:val="22"/>
        </w:rPr>
      </w:pPr>
      <w:r w:rsidRPr="00BF6F76">
        <w:rPr>
          <w:rFonts w:asciiTheme="minorHAnsi" w:hAnsiTheme="minorHAnsi" w:cstheme="minorHAnsi"/>
          <w:b/>
          <w:sz w:val="22"/>
          <w:szCs w:val="22"/>
        </w:rPr>
        <w:t xml:space="preserve">PLEASE NOTE:  THE </w:t>
      </w:r>
      <w:r w:rsidR="00635562" w:rsidRPr="00BF6F76">
        <w:rPr>
          <w:rFonts w:asciiTheme="minorHAnsi" w:hAnsiTheme="minorHAnsi" w:cstheme="minorHAnsi"/>
          <w:b/>
          <w:sz w:val="22"/>
          <w:szCs w:val="22"/>
        </w:rPr>
        <w:t xml:space="preserve">PROJECT </w:t>
      </w:r>
      <w:r w:rsidRPr="00BF6F76">
        <w:rPr>
          <w:rFonts w:asciiTheme="minorHAnsi" w:hAnsiTheme="minorHAnsi" w:cstheme="minorHAnsi"/>
          <w:b/>
          <w:sz w:val="22"/>
          <w:szCs w:val="22"/>
        </w:rPr>
        <w:t>RELOCATION SPECIALIST</w:t>
      </w:r>
      <w:r w:rsidR="00855EC7" w:rsidRPr="00BF6F76">
        <w:rPr>
          <w:rFonts w:asciiTheme="minorHAnsi" w:hAnsiTheme="minorHAnsi" w:cstheme="minorHAnsi"/>
          <w:b/>
          <w:sz w:val="22"/>
          <w:szCs w:val="22"/>
        </w:rPr>
        <w:t xml:space="preserve"> SHOULD ALWAYS ASSIST THE DISPLACED HOUSEHOLD WITH FILLING OUT ANY REQUIRED FORMS THAT THEY MAY NEED TO COMPLETE</w:t>
      </w:r>
      <w:r w:rsidR="00855EC7" w:rsidRPr="00BF6F76">
        <w:rPr>
          <w:rFonts w:asciiTheme="minorHAnsi" w:hAnsiTheme="minorHAnsi" w:cstheme="minorHAnsi"/>
          <w:sz w:val="22"/>
          <w:szCs w:val="22"/>
        </w:rPr>
        <w:t>.</w:t>
      </w:r>
    </w:p>
    <w:p w:rsidR="00855EC7" w:rsidRPr="00890EFB" w:rsidRDefault="00855EC7">
      <w:pPr>
        <w:widowControl/>
        <w:tabs>
          <w:tab w:val="left" w:pos="8175"/>
        </w:tabs>
        <w:ind w:left="1080"/>
        <w:jc w:val="both"/>
        <w:rPr>
          <w:rFonts w:asciiTheme="minorHAnsi" w:hAnsiTheme="minorHAnsi" w:cstheme="minorHAnsi"/>
          <w:sz w:val="24"/>
        </w:rPr>
      </w:pPr>
      <w:r w:rsidRPr="00890EFB">
        <w:rPr>
          <w:rFonts w:asciiTheme="minorHAnsi" w:hAnsiTheme="minorHAnsi" w:cstheme="minorHAnsi"/>
          <w:sz w:val="24"/>
        </w:rPr>
        <w:tab/>
      </w:r>
    </w:p>
    <w:p w:rsidR="00855EC7" w:rsidRPr="00BF6F76" w:rsidRDefault="00855EC7" w:rsidP="00BD7803">
      <w:pPr>
        <w:pStyle w:val="ListParagraph"/>
        <w:widowControl/>
        <w:numPr>
          <w:ilvl w:val="0"/>
          <w:numId w:val="20"/>
        </w:numPr>
        <w:tabs>
          <w:tab w:val="left" w:pos="-1440"/>
          <w:tab w:val="left" w:pos="1080"/>
        </w:tabs>
        <w:jc w:val="both"/>
        <w:rPr>
          <w:rFonts w:asciiTheme="minorHAnsi" w:hAnsiTheme="minorHAnsi" w:cstheme="minorHAnsi"/>
          <w:sz w:val="22"/>
          <w:szCs w:val="22"/>
        </w:rPr>
      </w:pPr>
      <w:r w:rsidRPr="00BF6F76">
        <w:rPr>
          <w:rFonts w:asciiTheme="minorHAnsi" w:hAnsiTheme="minorHAnsi" w:cstheme="minorHAnsi"/>
          <w:bCs/>
          <w:sz w:val="22"/>
          <w:szCs w:val="22"/>
        </w:rPr>
        <w:t xml:space="preserve">Calculating </w:t>
      </w:r>
      <w:r w:rsidR="00635562" w:rsidRPr="00BF6F76">
        <w:rPr>
          <w:rFonts w:asciiTheme="minorHAnsi" w:hAnsiTheme="minorHAnsi" w:cstheme="minorHAnsi"/>
          <w:bCs/>
          <w:sz w:val="22"/>
          <w:szCs w:val="22"/>
        </w:rPr>
        <w:t>the Replacement Housing Payment</w:t>
      </w:r>
      <w:r w:rsidR="00BF6F76" w:rsidRPr="00BF6F76">
        <w:rPr>
          <w:rFonts w:asciiTheme="minorHAnsi" w:hAnsiTheme="minorHAnsi" w:cstheme="minorHAnsi"/>
          <w:bCs/>
          <w:sz w:val="22"/>
          <w:szCs w:val="22"/>
        </w:rPr>
        <w:t xml:space="preserve"> - </w:t>
      </w:r>
      <w:r w:rsidRPr="00BF6F76">
        <w:rPr>
          <w:rFonts w:asciiTheme="minorHAnsi" w:hAnsiTheme="minorHAnsi" w:cstheme="minorHAnsi"/>
          <w:sz w:val="22"/>
          <w:szCs w:val="22"/>
        </w:rPr>
        <w:t xml:space="preserve">If a tenant has occupied a displacement unit for </w:t>
      </w:r>
      <w:r w:rsidRPr="00BF6F76">
        <w:rPr>
          <w:rFonts w:asciiTheme="minorHAnsi" w:hAnsiTheme="minorHAnsi" w:cstheme="minorHAnsi"/>
          <w:b/>
          <w:bCs/>
          <w:sz w:val="22"/>
          <w:szCs w:val="22"/>
          <w:u w:val="single"/>
        </w:rPr>
        <w:t>more than</w:t>
      </w:r>
      <w:r w:rsidRPr="00BF6F76">
        <w:rPr>
          <w:rFonts w:asciiTheme="minorHAnsi" w:hAnsiTheme="minorHAnsi" w:cstheme="minorHAnsi"/>
          <w:sz w:val="22"/>
          <w:szCs w:val="22"/>
        </w:rPr>
        <w:t xml:space="preserve"> 90 days, the replacement housing payment makes up the difference between the rent and estimated utility costs for the replacement dwelling or for a comparable unit, whichever is less, and the lesser of:</w:t>
      </w:r>
    </w:p>
    <w:p w:rsidR="00855EC7" w:rsidRPr="00BF6F76" w:rsidRDefault="00855EC7" w:rsidP="00BD7803">
      <w:pPr>
        <w:widowControl/>
        <w:numPr>
          <w:ilvl w:val="0"/>
          <w:numId w:val="30"/>
        </w:numPr>
        <w:tabs>
          <w:tab w:val="left" w:pos="-1440"/>
          <w:tab w:val="left" w:pos="3150"/>
        </w:tabs>
        <w:jc w:val="both"/>
        <w:rPr>
          <w:rFonts w:asciiTheme="minorHAnsi" w:hAnsiTheme="minorHAnsi" w:cstheme="minorHAnsi"/>
          <w:sz w:val="22"/>
          <w:szCs w:val="22"/>
        </w:rPr>
      </w:pPr>
      <w:r w:rsidRPr="00BF6F76">
        <w:rPr>
          <w:rFonts w:asciiTheme="minorHAnsi" w:hAnsiTheme="minorHAnsi" w:cstheme="minorHAnsi"/>
          <w:sz w:val="22"/>
          <w:szCs w:val="22"/>
        </w:rPr>
        <w:t>30% of the tenant's average monthly gross income,</w:t>
      </w:r>
      <w:r w:rsidR="00306C32" w:rsidRPr="00BF6F76">
        <w:rPr>
          <w:rFonts w:asciiTheme="minorHAnsi" w:hAnsiTheme="minorHAnsi" w:cstheme="minorHAnsi"/>
          <w:sz w:val="22"/>
          <w:szCs w:val="22"/>
        </w:rPr>
        <w:t xml:space="preserve"> </w:t>
      </w:r>
      <w:r w:rsidRPr="00BF6F76">
        <w:rPr>
          <w:rFonts w:asciiTheme="minorHAnsi" w:hAnsiTheme="minorHAnsi" w:cstheme="minorHAnsi"/>
          <w:sz w:val="22"/>
          <w:szCs w:val="22"/>
        </w:rPr>
        <w:t>or</w:t>
      </w:r>
    </w:p>
    <w:p w:rsidR="00855EC7" w:rsidRPr="00BF6F76" w:rsidRDefault="0061497E" w:rsidP="00BD7803">
      <w:pPr>
        <w:widowControl/>
        <w:numPr>
          <w:ilvl w:val="0"/>
          <w:numId w:val="30"/>
        </w:numPr>
        <w:tabs>
          <w:tab w:val="left" w:pos="-1440"/>
          <w:tab w:val="left" w:pos="2790"/>
          <w:tab w:val="left" w:pos="2880"/>
          <w:tab w:val="left" w:pos="3240"/>
        </w:tabs>
        <w:jc w:val="both"/>
        <w:rPr>
          <w:rFonts w:asciiTheme="minorHAnsi" w:hAnsiTheme="minorHAnsi" w:cstheme="minorHAnsi"/>
          <w:sz w:val="22"/>
          <w:szCs w:val="22"/>
        </w:rPr>
      </w:pPr>
      <w:r w:rsidRPr="00BF6F76">
        <w:rPr>
          <w:rFonts w:asciiTheme="minorHAnsi" w:hAnsiTheme="minorHAnsi" w:cstheme="minorHAnsi"/>
          <w:sz w:val="22"/>
          <w:szCs w:val="22"/>
        </w:rPr>
        <w:t>The</w:t>
      </w:r>
      <w:r w:rsidR="00855EC7" w:rsidRPr="00BF6F76">
        <w:rPr>
          <w:rFonts w:asciiTheme="minorHAnsi" w:hAnsiTheme="minorHAnsi" w:cstheme="minorHAnsi"/>
          <w:sz w:val="22"/>
          <w:szCs w:val="22"/>
        </w:rPr>
        <w:t xml:space="preserve"> monthly rent and estimated average utility costs of the dwelling the tenant was displaced from. </w:t>
      </w:r>
    </w:p>
    <w:p w:rsidR="00855EC7" w:rsidRPr="00E95800" w:rsidRDefault="00855EC7">
      <w:pPr>
        <w:widowControl/>
        <w:tabs>
          <w:tab w:val="left" w:pos="-1440"/>
          <w:tab w:val="left" w:pos="2790"/>
          <w:tab w:val="left" w:pos="2880"/>
          <w:tab w:val="left" w:pos="3240"/>
        </w:tabs>
        <w:ind w:left="360"/>
        <w:jc w:val="both"/>
        <w:rPr>
          <w:rFonts w:asciiTheme="minorHAnsi" w:hAnsiTheme="minorHAnsi" w:cstheme="minorHAnsi"/>
          <w:sz w:val="18"/>
          <w:szCs w:val="18"/>
        </w:rPr>
      </w:pPr>
    </w:p>
    <w:p w:rsidR="00855EC7" w:rsidRPr="00BF6F76" w:rsidRDefault="00855EC7" w:rsidP="00AB2CDF">
      <w:pPr>
        <w:widowControl/>
        <w:ind w:left="1440"/>
        <w:rPr>
          <w:rFonts w:asciiTheme="minorHAnsi" w:hAnsiTheme="minorHAnsi" w:cstheme="minorHAnsi"/>
          <w:b/>
          <w:bCs/>
          <w:sz w:val="22"/>
          <w:szCs w:val="22"/>
        </w:rPr>
      </w:pPr>
      <w:r w:rsidRPr="00BF6F76">
        <w:rPr>
          <w:rFonts w:asciiTheme="minorHAnsi" w:hAnsiTheme="minorHAnsi" w:cstheme="minorHAnsi"/>
          <w:b/>
          <w:bCs/>
          <w:sz w:val="22"/>
          <w:szCs w:val="22"/>
        </w:rPr>
        <w:t xml:space="preserve">EXAMPLE:  URA REPLACEMENT HOUSING PAYMENT </w:t>
      </w:r>
    </w:p>
    <w:p w:rsidR="00855EC7" w:rsidRPr="00BF6F76" w:rsidRDefault="00855EC7" w:rsidP="00AB2CDF">
      <w:pPr>
        <w:widowControl/>
        <w:ind w:left="1440"/>
        <w:rPr>
          <w:rFonts w:asciiTheme="minorHAnsi" w:hAnsiTheme="minorHAnsi" w:cstheme="minorHAnsi"/>
          <w:b/>
          <w:bCs/>
          <w:sz w:val="22"/>
          <w:szCs w:val="22"/>
        </w:rPr>
      </w:pPr>
    </w:p>
    <w:p w:rsidR="00855EC7" w:rsidRPr="00BF6F76" w:rsidRDefault="00855EC7" w:rsidP="00AB2CDF">
      <w:pPr>
        <w:widowControl/>
        <w:tabs>
          <w:tab w:val="left" w:pos="-1440"/>
        </w:tabs>
        <w:ind w:left="2160" w:hanging="720"/>
        <w:rPr>
          <w:rFonts w:asciiTheme="minorHAnsi" w:hAnsiTheme="minorHAnsi" w:cstheme="minorHAnsi"/>
          <w:sz w:val="22"/>
          <w:szCs w:val="22"/>
        </w:rPr>
      </w:pPr>
      <w:r w:rsidRPr="00BF6F76">
        <w:rPr>
          <w:rFonts w:asciiTheme="minorHAnsi" w:hAnsiTheme="minorHAnsi" w:cstheme="minorHAnsi"/>
          <w:sz w:val="22"/>
          <w:szCs w:val="22"/>
        </w:rPr>
        <w:t>$ 600</w:t>
      </w:r>
      <w:r w:rsidRPr="00BF6F76">
        <w:rPr>
          <w:rFonts w:asciiTheme="minorHAnsi" w:hAnsiTheme="minorHAnsi" w:cstheme="minorHAnsi"/>
          <w:sz w:val="22"/>
          <w:szCs w:val="22"/>
        </w:rPr>
        <w:tab/>
        <w:t>Rent and utilities at actual replacement dwelling</w:t>
      </w:r>
    </w:p>
    <w:p w:rsidR="00855EC7" w:rsidRPr="00BF6F76" w:rsidRDefault="00855EC7" w:rsidP="00AB2CDF">
      <w:pPr>
        <w:widowControl/>
        <w:tabs>
          <w:tab w:val="left" w:pos="-1440"/>
        </w:tabs>
        <w:ind w:left="2160" w:hanging="720"/>
        <w:rPr>
          <w:rFonts w:asciiTheme="minorHAnsi" w:hAnsiTheme="minorHAnsi" w:cstheme="minorHAnsi"/>
          <w:sz w:val="22"/>
          <w:szCs w:val="22"/>
        </w:rPr>
      </w:pPr>
      <w:r w:rsidRPr="00BF6F76">
        <w:rPr>
          <w:rFonts w:asciiTheme="minorHAnsi" w:hAnsiTheme="minorHAnsi" w:cstheme="minorHAnsi"/>
          <w:sz w:val="22"/>
          <w:szCs w:val="22"/>
        </w:rPr>
        <w:t>$ 500</w:t>
      </w:r>
      <w:r w:rsidRPr="00BF6F76">
        <w:rPr>
          <w:rFonts w:asciiTheme="minorHAnsi" w:hAnsiTheme="minorHAnsi" w:cstheme="minorHAnsi"/>
          <w:sz w:val="22"/>
          <w:szCs w:val="22"/>
        </w:rPr>
        <w:tab/>
        <w:t>Rent and u</w:t>
      </w:r>
      <w:r w:rsidR="003D2511" w:rsidRPr="00BF6F76">
        <w:rPr>
          <w:rFonts w:asciiTheme="minorHAnsi" w:hAnsiTheme="minorHAnsi" w:cstheme="minorHAnsi"/>
          <w:sz w:val="22"/>
          <w:szCs w:val="22"/>
        </w:rPr>
        <w:t>tilities at comparable dwelling</w:t>
      </w:r>
    </w:p>
    <w:p w:rsidR="00855EC7" w:rsidRPr="00BF6F76" w:rsidRDefault="00855EC7" w:rsidP="00AB2CDF">
      <w:pPr>
        <w:widowControl/>
        <w:ind w:left="1440" w:firstLine="720"/>
        <w:rPr>
          <w:rFonts w:asciiTheme="minorHAnsi" w:hAnsiTheme="minorHAnsi" w:cstheme="minorHAnsi"/>
          <w:b/>
          <w:bCs/>
          <w:sz w:val="22"/>
          <w:szCs w:val="22"/>
        </w:rPr>
      </w:pPr>
      <w:r w:rsidRPr="00BF6F76">
        <w:rPr>
          <w:rFonts w:asciiTheme="minorHAnsi" w:hAnsiTheme="minorHAnsi" w:cstheme="minorHAnsi"/>
          <w:b/>
          <w:bCs/>
          <w:sz w:val="22"/>
          <w:szCs w:val="22"/>
        </w:rPr>
        <w:t>Choose the lesser: $500</w:t>
      </w:r>
    </w:p>
    <w:p w:rsidR="00855EC7" w:rsidRPr="00BF6F76" w:rsidRDefault="00855EC7" w:rsidP="00AB2CDF">
      <w:pPr>
        <w:widowControl/>
        <w:tabs>
          <w:tab w:val="left" w:pos="-1440"/>
        </w:tabs>
        <w:ind w:left="2160" w:hanging="720"/>
        <w:rPr>
          <w:rFonts w:asciiTheme="minorHAnsi" w:hAnsiTheme="minorHAnsi" w:cstheme="minorHAnsi"/>
          <w:sz w:val="22"/>
          <w:szCs w:val="22"/>
        </w:rPr>
      </w:pPr>
      <w:r w:rsidRPr="00BF6F76">
        <w:rPr>
          <w:rFonts w:asciiTheme="minorHAnsi" w:hAnsiTheme="minorHAnsi" w:cstheme="minorHAnsi"/>
          <w:sz w:val="22"/>
          <w:szCs w:val="22"/>
        </w:rPr>
        <w:t>$ 400</w:t>
      </w:r>
      <w:r w:rsidRPr="00BF6F76">
        <w:rPr>
          <w:rFonts w:asciiTheme="minorHAnsi" w:hAnsiTheme="minorHAnsi" w:cstheme="minorHAnsi"/>
          <w:sz w:val="22"/>
          <w:szCs w:val="22"/>
        </w:rPr>
        <w:tab/>
        <w:t>Rent and utilities at the dwelling tenant was displaced from</w:t>
      </w:r>
    </w:p>
    <w:p w:rsidR="00855EC7" w:rsidRPr="00BF6F76" w:rsidRDefault="00855EC7" w:rsidP="00AB2CDF">
      <w:pPr>
        <w:widowControl/>
        <w:tabs>
          <w:tab w:val="left" w:pos="-1440"/>
        </w:tabs>
        <w:ind w:left="2160" w:hanging="720"/>
        <w:rPr>
          <w:rFonts w:asciiTheme="minorHAnsi" w:hAnsiTheme="minorHAnsi" w:cstheme="minorHAnsi"/>
          <w:sz w:val="22"/>
          <w:szCs w:val="22"/>
        </w:rPr>
      </w:pPr>
      <w:r w:rsidRPr="00BF6F76">
        <w:rPr>
          <w:rFonts w:asciiTheme="minorHAnsi" w:hAnsiTheme="minorHAnsi" w:cstheme="minorHAnsi"/>
          <w:sz w:val="22"/>
          <w:szCs w:val="22"/>
        </w:rPr>
        <w:t>$ 300</w:t>
      </w:r>
      <w:r w:rsidRPr="00BF6F76">
        <w:rPr>
          <w:rFonts w:asciiTheme="minorHAnsi" w:hAnsiTheme="minorHAnsi" w:cstheme="minorHAnsi"/>
          <w:sz w:val="22"/>
          <w:szCs w:val="22"/>
        </w:rPr>
        <w:tab/>
        <w:t>30% of gross monthly income</w:t>
      </w:r>
    </w:p>
    <w:p w:rsidR="00855EC7" w:rsidRPr="00BF6F76" w:rsidRDefault="00855EC7" w:rsidP="00AB2CDF">
      <w:pPr>
        <w:widowControl/>
        <w:tabs>
          <w:tab w:val="left" w:pos="1440"/>
        </w:tabs>
        <w:ind w:left="1440" w:firstLine="720"/>
        <w:rPr>
          <w:rFonts w:asciiTheme="minorHAnsi" w:hAnsiTheme="minorHAnsi" w:cstheme="minorHAnsi"/>
          <w:b/>
          <w:bCs/>
          <w:sz w:val="22"/>
          <w:szCs w:val="22"/>
        </w:rPr>
      </w:pPr>
      <w:r w:rsidRPr="00BF6F76">
        <w:rPr>
          <w:rFonts w:asciiTheme="minorHAnsi" w:hAnsiTheme="minorHAnsi" w:cstheme="minorHAnsi"/>
          <w:b/>
          <w:bCs/>
          <w:sz w:val="22"/>
          <w:szCs w:val="22"/>
        </w:rPr>
        <w:t>Choose the lesser: $300</w:t>
      </w:r>
    </w:p>
    <w:p w:rsidR="00855EC7" w:rsidRPr="00BF6F76" w:rsidRDefault="00855EC7" w:rsidP="00AB2CDF">
      <w:pPr>
        <w:widowControl/>
        <w:tabs>
          <w:tab w:val="left" w:pos="1440"/>
        </w:tabs>
        <w:ind w:left="1440" w:firstLine="720"/>
        <w:rPr>
          <w:rFonts w:asciiTheme="minorHAnsi" w:hAnsiTheme="minorHAnsi" w:cstheme="minorHAnsi"/>
          <w:b/>
          <w:bCs/>
          <w:sz w:val="22"/>
          <w:szCs w:val="22"/>
        </w:rPr>
      </w:pPr>
    </w:p>
    <w:p w:rsidR="00855EC7" w:rsidRPr="00BF6F76" w:rsidRDefault="00855EC7" w:rsidP="00AB2CDF">
      <w:pPr>
        <w:widowControl/>
        <w:ind w:left="1440"/>
        <w:rPr>
          <w:rFonts w:asciiTheme="minorHAnsi" w:hAnsiTheme="minorHAnsi" w:cstheme="minorHAnsi"/>
          <w:sz w:val="22"/>
          <w:szCs w:val="22"/>
        </w:rPr>
      </w:pPr>
      <w:r w:rsidRPr="00BF6F76">
        <w:rPr>
          <w:rFonts w:asciiTheme="minorHAnsi" w:hAnsiTheme="minorHAnsi" w:cstheme="minorHAnsi"/>
          <w:sz w:val="22"/>
          <w:szCs w:val="22"/>
        </w:rPr>
        <w:t>REPLACEMENT HOUSING PAYMENT IS:</w:t>
      </w:r>
    </w:p>
    <w:p w:rsidR="00855EC7" w:rsidRPr="00BF6F76" w:rsidRDefault="00855EC7" w:rsidP="00AB2CDF">
      <w:pPr>
        <w:widowControl/>
        <w:ind w:left="1440"/>
        <w:rPr>
          <w:rFonts w:asciiTheme="minorHAnsi" w:hAnsiTheme="minorHAnsi" w:cstheme="minorHAnsi"/>
          <w:sz w:val="22"/>
          <w:szCs w:val="22"/>
        </w:rPr>
      </w:pPr>
    </w:p>
    <w:p w:rsidR="00855EC7" w:rsidRPr="00BF6F76" w:rsidRDefault="00855EC7" w:rsidP="00AB2CDF">
      <w:pPr>
        <w:widowControl/>
        <w:ind w:left="1440"/>
        <w:rPr>
          <w:rFonts w:asciiTheme="minorHAnsi" w:hAnsiTheme="minorHAnsi" w:cstheme="minorHAnsi"/>
          <w:b/>
          <w:bCs/>
          <w:sz w:val="22"/>
          <w:szCs w:val="22"/>
          <w:u w:val="double"/>
        </w:rPr>
      </w:pPr>
      <w:r w:rsidRPr="00BF6F76">
        <w:rPr>
          <w:rFonts w:asciiTheme="minorHAnsi" w:hAnsiTheme="minorHAnsi" w:cstheme="minorHAnsi"/>
          <w:b/>
          <w:bCs/>
          <w:sz w:val="22"/>
          <w:szCs w:val="22"/>
        </w:rPr>
        <w:t xml:space="preserve">$500 - $300 = $200 x 42 months = </w:t>
      </w:r>
      <w:r w:rsidRPr="00BF6F76">
        <w:rPr>
          <w:rFonts w:asciiTheme="minorHAnsi" w:hAnsiTheme="minorHAnsi" w:cstheme="minorHAnsi"/>
          <w:b/>
          <w:bCs/>
          <w:sz w:val="22"/>
          <w:szCs w:val="22"/>
          <w:u w:val="double"/>
        </w:rPr>
        <w:t>$8,400</w:t>
      </w:r>
    </w:p>
    <w:p w:rsidR="00855EC7" w:rsidRPr="00BF6F76" w:rsidRDefault="00855EC7" w:rsidP="00AB2CDF">
      <w:pPr>
        <w:widowControl/>
        <w:tabs>
          <w:tab w:val="left" w:pos="-1440"/>
        </w:tabs>
        <w:ind w:left="1440"/>
        <w:rPr>
          <w:rFonts w:asciiTheme="minorHAnsi" w:hAnsiTheme="minorHAnsi" w:cstheme="minorHAnsi"/>
          <w:sz w:val="22"/>
          <w:szCs w:val="22"/>
        </w:rPr>
      </w:pPr>
    </w:p>
    <w:p w:rsidR="00855EC7" w:rsidRPr="00BF6F76" w:rsidRDefault="00855EC7" w:rsidP="00E95800">
      <w:pPr>
        <w:widowControl/>
        <w:tabs>
          <w:tab w:val="left" w:pos="-1440"/>
        </w:tabs>
        <w:ind w:left="720"/>
        <w:jc w:val="both"/>
        <w:rPr>
          <w:rFonts w:asciiTheme="minorHAnsi" w:hAnsiTheme="minorHAnsi" w:cstheme="minorHAnsi"/>
          <w:sz w:val="22"/>
          <w:szCs w:val="22"/>
        </w:rPr>
      </w:pPr>
      <w:r w:rsidRPr="00BF6F76">
        <w:rPr>
          <w:rFonts w:asciiTheme="minorHAnsi" w:hAnsiTheme="minorHAnsi" w:cstheme="minorHAnsi"/>
          <w:sz w:val="22"/>
          <w:szCs w:val="22"/>
        </w:rPr>
        <w:t xml:space="preserve">If a tenant has occupied a displacement unit for </w:t>
      </w:r>
      <w:r w:rsidRPr="00BF6F76">
        <w:rPr>
          <w:rFonts w:asciiTheme="minorHAnsi" w:hAnsiTheme="minorHAnsi" w:cstheme="minorHAnsi"/>
          <w:b/>
          <w:bCs/>
          <w:sz w:val="22"/>
          <w:szCs w:val="22"/>
          <w:u w:val="single"/>
        </w:rPr>
        <w:t>less than</w:t>
      </w:r>
      <w:r w:rsidRPr="00BF6F76">
        <w:rPr>
          <w:rFonts w:asciiTheme="minorHAnsi" w:hAnsiTheme="minorHAnsi" w:cstheme="minorHAnsi"/>
          <w:sz w:val="22"/>
          <w:szCs w:val="22"/>
        </w:rPr>
        <w:t xml:space="preserve"> 90 days, the replacement housing payment makes up the difference between the rent and estimated utility costs for the replacement dwelling or for a comparable unit, whichever is less; and 30% of the tenant's average monthly gross income.</w:t>
      </w:r>
    </w:p>
    <w:p w:rsidR="00855EC7" w:rsidRPr="00890EFB" w:rsidRDefault="00855EC7">
      <w:pPr>
        <w:widowControl/>
        <w:tabs>
          <w:tab w:val="left" w:pos="-1440"/>
        </w:tabs>
        <w:ind w:left="1080"/>
        <w:jc w:val="both"/>
        <w:rPr>
          <w:rFonts w:asciiTheme="minorHAnsi" w:hAnsiTheme="minorHAnsi" w:cstheme="minorHAnsi"/>
          <w:sz w:val="24"/>
        </w:rPr>
      </w:pPr>
    </w:p>
    <w:p w:rsidR="00855EC7" w:rsidRPr="00BF6F76" w:rsidRDefault="00855EC7" w:rsidP="00BD7803">
      <w:pPr>
        <w:pStyle w:val="ListParagraph"/>
        <w:widowControl/>
        <w:numPr>
          <w:ilvl w:val="0"/>
          <w:numId w:val="20"/>
        </w:numPr>
        <w:tabs>
          <w:tab w:val="left" w:pos="-1440"/>
          <w:tab w:val="left" w:pos="0"/>
          <w:tab w:val="left" w:pos="720"/>
          <w:tab w:val="left" w:pos="990"/>
          <w:tab w:val="left" w:pos="1350"/>
        </w:tabs>
        <w:jc w:val="both"/>
        <w:rPr>
          <w:rFonts w:asciiTheme="minorHAnsi" w:hAnsiTheme="minorHAnsi" w:cstheme="minorHAnsi"/>
          <w:sz w:val="22"/>
          <w:szCs w:val="22"/>
        </w:rPr>
      </w:pPr>
      <w:r w:rsidRPr="00E95800">
        <w:rPr>
          <w:rFonts w:asciiTheme="minorHAnsi" w:hAnsiTheme="minorHAnsi" w:cstheme="minorHAnsi"/>
          <w:b/>
          <w:bCs/>
          <w:sz w:val="22"/>
          <w:szCs w:val="22"/>
        </w:rPr>
        <w:t>Optional Relocation Assistance</w:t>
      </w:r>
      <w:r w:rsidR="00BF6F76" w:rsidRPr="00BF6F76">
        <w:rPr>
          <w:rFonts w:asciiTheme="minorHAnsi" w:hAnsiTheme="minorHAnsi" w:cstheme="minorHAnsi"/>
          <w:bCs/>
          <w:sz w:val="22"/>
          <w:szCs w:val="22"/>
        </w:rPr>
        <w:t xml:space="preserve"> - </w:t>
      </w:r>
      <w:r w:rsidR="0063262B" w:rsidRPr="00BF6F76">
        <w:rPr>
          <w:rFonts w:asciiTheme="minorHAnsi" w:hAnsiTheme="minorHAnsi" w:cstheme="minorHAnsi"/>
          <w:sz w:val="22"/>
          <w:szCs w:val="22"/>
        </w:rPr>
        <w:t>Subrecipient</w:t>
      </w:r>
      <w:r w:rsidRPr="00BF6F76">
        <w:rPr>
          <w:rFonts w:asciiTheme="minorHAnsi" w:hAnsiTheme="minorHAnsi" w:cstheme="minorHAnsi"/>
          <w:sz w:val="22"/>
          <w:szCs w:val="22"/>
        </w:rPr>
        <w:t xml:space="preserve">s may use HOME funds (in a HOME project only) to provide relocation assistance beyond what is required to persons covered by the regulations.  If the additional assistance is not required by State or local law, the </w:t>
      </w:r>
      <w:r w:rsidR="007446DA" w:rsidRPr="00BF6F76">
        <w:rPr>
          <w:rFonts w:asciiTheme="minorHAnsi" w:hAnsiTheme="minorHAnsi" w:cstheme="minorHAnsi"/>
          <w:sz w:val="22"/>
          <w:szCs w:val="22"/>
        </w:rPr>
        <w:t>HOME Subrecipient</w:t>
      </w:r>
      <w:r w:rsidRPr="00BF6F76">
        <w:rPr>
          <w:rFonts w:asciiTheme="minorHAnsi" w:hAnsiTheme="minorHAnsi" w:cstheme="minorHAnsi"/>
          <w:sz w:val="22"/>
          <w:szCs w:val="22"/>
        </w:rPr>
        <w:t xml:space="preserve"> must adopt a written policy describing the optional relocation assistance and provide for equal relocation assistance within each class of displaced persons.</w:t>
      </w:r>
    </w:p>
    <w:p w:rsidR="00855EC7" w:rsidRPr="00BF6F76" w:rsidRDefault="00855EC7">
      <w:pPr>
        <w:pStyle w:val="BodyText3"/>
        <w:ind w:left="720"/>
        <w:jc w:val="both"/>
        <w:rPr>
          <w:rFonts w:asciiTheme="minorHAnsi" w:hAnsiTheme="minorHAnsi" w:cstheme="minorHAnsi"/>
          <w:sz w:val="22"/>
          <w:szCs w:val="22"/>
        </w:rPr>
      </w:pPr>
      <w:r w:rsidRPr="00BF6F76">
        <w:rPr>
          <w:rFonts w:asciiTheme="minorHAnsi" w:hAnsiTheme="minorHAnsi" w:cstheme="minorHAnsi"/>
          <w:sz w:val="22"/>
          <w:szCs w:val="22"/>
        </w:rPr>
        <w:tab/>
      </w:r>
      <w:r w:rsidRPr="00BF6F76">
        <w:rPr>
          <w:rFonts w:asciiTheme="minorHAnsi" w:hAnsiTheme="minorHAnsi" w:cstheme="minorHAnsi"/>
          <w:sz w:val="22"/>
          <w:szCs w:val="22"/>
        </w:rPr>
        <w:tab/>
      </w:r>
    </w:p>
    <w:p w:rsidR="00855EC7" w:rsidRDefault="00855EC7">
      <w:pPr>
        <w:rPr>
          <w:rFonts w:asciiTheme="minorHAnsi" w:hAnsiTheme="minorHAnsi" w:cstheme="minorHAnsi"/>
          <w:sz w:val="24"/>
        </w:rPr>
      </w:pPr>
    </w:p>
    <w:p w:rsidR="00E95800" w:rsidRDefault="00E95800">
      <w:pPr>
        <w:rPr>
          <w:rFonts w:asciiTheme="minorHAnsi" w:hAnsiTheme="minorHAnsi" w:cstheme="minorHAnsi"/>
          <w:sz w:val="24"/>
        </w:rPr>
      </w:pPr>
    </w:p>
    <w:p w:rsidR="00E95800" w:rsidRDefault="00E95800">
      <w:pPr>
        <w:rPr>
          <w:rFonts w:asciiTheme="minorHAnsi" w:hAnsiTheme="minorHAnsi" w:cstheme="minorHAnsi"/>
          <w:sz w:val="24"/>
        </w:rPr>
      </w:pPr>
    </w:p>
    <w:p w:rsidR="00E95800" w:rsidRDefault="00E95800">
      <w:pPr>
        <w:rPr>
          <w:rFonts w:asciiTheme="minorHAnsi" w:hAnsiTheme="minorHAnsi" w:cstheme="minorHAnsi"/>
          <w:sz w:val="24"/>
        </w:rPr>
      </w:pPr>
    </w:p>
    <w:p w:rsidR="00E95800" w:rsidRDefault="00E95800">
      <w:pPr>
        <w:rPr>
          <w:rFonts w:asciiTheme="minorHAnsi" w:hAnsiTheme="minorHAnsi" w:cstheme="minorHAnsi"/>
          <w:sz w:val="24"/>
        </w:rPr>
      </w:pPr>
      <w:r>
        <w:rPr>
          <w:rFonts w:asciiTheme="minorHAnsi" w:hAnsiTheme="minorHAnsi" w:cstheme="minorHAnsi"/>
          <w:noProof/>
          <w:sz w:val="24"/>
        </w:rPr>
        <w:lastRenderedPageBreak/>
        <mc:AlternateContent>
          <mc:Choice Requires="wps">
            <w:drawing>
              <wp:anchor distT="0" distB="0" distL="114300" distR="114300" simplePos="0" relativeHeight="251659264" behindDoc="0" locked="0" layoutInCell="1" allowOverlap="1" wp14:anchorId="072FD4E6" wp14:editId="51071FF8">
                <wp:simplePos x="0" y="0"/>
                <wp:positionH relativeFrom="column">
                  <wp:posOffset>1200150</wp:posOffset>
                </wp:positionH>
                <wp:positionV relativeFrom="paragraph">
                  <wp:posOffset>-447676</wp:posOffset>
                </wp:positionV>
                <wp:extent cx="3143250" cy="1876425"/>
                <wp:effectExtent l="0" t="0" r="19050" b="28575"/>
                <wp:wrapNone/>
                <wp:docPr id="3" name="Folded Corner 3"/>
                <wp:cNvGraphicFramePr/>
                <a:graphic xmlns:a="http://schemas.openxmlformats.org/drawingml/2006/main">
                  <a:graphicData uri="http://schemas.microsoft.com/office/word/2010/wordprocessingShape">
                    <wps:wsp>
                      <wps:cNvSpPr/>
                      <wps:spPr>
                        <a:xfrm>
                          <a:off x="0" y="0"/>
                          <a:ext cx="3143250" cy="1876425"/>
                        </a:xfrm>
                        <a:prstGeom prst="foldedCorne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95800" w:rsidRDefault="00E95800" w:rsidP="00E95800">
                            <w:pPr>
                              <w:jc w:val="both"/>
                              <w:rPr>
                                <w:rFonts w:asciiTheme="minorHAnsi" w:hAnsiTheme="minorHAnsi"/>
                              </w:rPr>
                            </w:pPr>
                          </w:p>
                          <w:p w:rsidR="00E95800" w:rsidRPr="00E95800" w:rsidRDefault="00E95800" w:rsidP="00E95800">
                            <w:pPr>
                              <w:jc w:val="both"/>
                              <w:rPr>
                                <w:rFonts w:asciiTheme="minorHAnsi" w:hAnsiTheme="minorHAnsi"/>
                              </w:rPr>
                            </w:pPr>
                            <w:r w:rsidRPr="00E95800">
                              <w:rPr>
                                <w:rFonts w:asciiTheme="minorHAnsi" w:hAnsiTheme="minorHAnsi"/>
                              </w:rPr>
                              <w:t>EXAMPLE:  The subrecipient is not required to pay “temporary” relocation benefits to owners for owner-occupied rehabilitation projects. However, the HOME Subrecipient can elect to pay temporary relocation benefits to these owners if feel that they may experience economic hardship and it adopts a written optional relocation policy and provides the benefits equally to all owners in the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3" o:spid="_x0000_s1026" type="#_x0000_t65" style="position:absolute;margin-left:94.5pt;margin-top:-35.25pt;width:247.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" adj="18000" fillcolor="#4f81bd [3204]" strokecolor="#243f60 [1604]" strokeweight="2pt">
                <v:textbox>
                  <w:txbxContent>
                    <w:p w:rsidR="00E95800" w:rsidRDefault="00E95800" w:rsidP="00E95800">
                      <w:pPr>
                        <w:jc w:val="both"/>
                        <w:rPr>
                          <w:rFonts w:asciiTheme="minorHAnsi" w:hAnsiTheme="minorHAnsi"/>
                        </w:rPr>
                      </w:pPr>
                    </w:p>
                    <w:p w:rsidR="00E95800" w:rsidRPr="00E95800" w:rsidRDefault="00E95800" w:rsidP="00E95800">
                      <w:pPr>
                        <w:jc w:val="both"/>
                        <w:rPr>
                          <w:rFonts w:asciiTheme="minorHAnsi" w:hAnsiTheme="minorHAnsi"/>
                        </w:rPr>
                      </w:pPr>
                      <w:r w:rsidRPr="00E95800">
                        <w:rPr>
                          <w:rFonts w:asciiTheme="minorHAnsi" w:hAnsiTheme="minorHAnsi"/>
                        </w:rPr>
                        <w:t>EXAMPLE:  The subrecipient is not required to pay “temporary” relocation benefits to owners for owner-occupied rehabilitation projects. However, the HOME Subrecipient can elect to pay temporary relocation benefits to these owners if feel that they may experience economic hardship and it adopts a written optional relocation policy and provides the benefits equally to all owners in the program.</w:t>
                      </w:r>
                    </w:p>
                  </w:txbxContent>
                </v:textbox>
              </v:shape>
            </w:pict>
          </mc:Fallback>
        </mc:AlternateContent>
      </w:r>
    </w:p>
    <w:p w:rsidR="00E95800" w:rsidRDefault="00E95800">
      <w:pPr>
        <w:rPr>
          <w:rFonts w:asciiTheme="minorHAnsi" w:hAnsiTheme="minorHAnsi" w:cstheme="minorHAnsi"/>
          <w:sz w:val="24"/>
        </w:rPr>
      </w:pPr>
    </w:p>
    <w:p w:rsidR="00E95800" w:rsidRDefault="00E95800">
      <w:pPr>
        <w:rPr>
          <w:rFonts w:asciiTheme="minorHAnsi" w:hAnsiTheme="minorHAnsi" w:cstheme="minorHAnsi"/>
          <w:sz w:val="24"/>
        </w:rPr>
      </w:pPr>
    </w:p>
    <w:p w:rsidR="00E95800" w:rsidRDefault="00E95800">
      <w:pPr>
        <w:rPr>
          <w:rFonts w:asciiTheme="minorHAnsi" w:hAnsiTheme="minorHAnsi" w:cstheme="minorHAnsi"/>
          <w:sz w:val="24"/>
        </w:rPr>
      </w:pPr>
    </w:p>
    <w:p w:rsidR="00E95800" w:rsidRDefault="00E95800">
      <w:pPr>
        <w:rPr>
          <w:rFonts w:asciiTheme="minorHAnsi" w:hAnsiTheme="minorHAnsi" w:cstheme="minorHAnsi"/>
          <w:sz w:val="24"/>
        </w:rPr>
      </w:pPr>
    </w:p>
    <w:p w:rsidR="00E95800" w:rsidRDefault="00E95800">
      <w:pPr>
        <w:rPr>
          <w:rFonts w:asciiTheme="minorHAnsi" w:hAnsiTheme="minorHAnsi" w:cstheme="minorHAnsi"/>
          <w:sz w:val="24"/>
        </w:rPr>
      </w:pPr>
    </w:p>
    <w:p w:rsidR="00AD0C0C" w:rsidRDefault="00AD0C0C">
      <w:pPr>
        <w:rPr>
          <w:rFonts w:asciiTheme="minorHAnsi" w:hAnsiTheme="minorHAnsi" w:cstheme="minorHAnsi"/>
          <w:sz w:val="24"/>
        </w:rPr>
      </w:pPr>
    </w:p>
    <w:p w:rsidR="00E95800" w:rsidRDefault="00E95800">
      <w:pPr>
        <w:rPr>
          <w:rFonts w:asciiTheme="minorHAnsi" w:hAnsiTheme="minorHAnsi" w:cstheme="minorHAnsi"/>
          <w:sz w:val="24"/>
        </w:rPr>
      </w:pPr>
    </w:p>
    <w:p w:rsidR="00E95800" w:rsidRPr="00890EFB" w:rsidRDefault="00E95800">
      <w:pPr>
        <w:rPr>
          <w:rFonts w:asciiTheme="minorHAnsi" w:hAnsiTheme="minorHAnsi" w:cstheme="minorHAnsi"/>
          <w:sz w:val="24"/>
        </w:rPr>
      </w:pPr>
    </w:p>
    <w:p w:rsidR="00855EC7" w:rsidRPr="00BF6F76" w:rsidRDefault="00855EC7" w:rsidP="00BD7803">
      <w:pPr>
        <w:pStyle w:val="Heading2"/>
        <w:widowControl/>
        <w:numPr>
          <w:ilvl w:val="0"/>
          <w:numId w:val="20"/>
        </w:numPr>
        <w:tabs>
          <w:tab w:val="left" w:pos="990"/>
        </w:tabs>
        <w:rPr>
          <w:rFonts w:asciiTheme="minorHAnsi" w:hAnsiTheme="minorHAnsi" w:cstheme="minorHAnsi"/>
          <w:sz w:val="22"/>
          <w:szCs w:val="22"/>
          <w:u w:val="none"/>
        </w:rPr>
      </w:pPr>
      <w:r w:rsidRPr="00E95800">
        <w:rPr>
          <w:rFonts w:asciiTheme="minorHAnsi" w:hAnsiTheme="minorHAnsi" w:cstheme="minorHAnsi"/>
          <w:b/>
          <w:bCs/>
          <w:sz w:val="22"/>
          <w:szCs w:val="22"/>
          <w:u w:val="none"/>
        </w:rPr>
        <w:t>Rights of Residents Who Remain in the Project</w:t>
      </w:r>
      <w:r w:rsidR="00BF6F76" w:rsidRPr="00BF6F76">
        <w:rPr>
          <w:rFonts w:asciiTheme="minorHAnsi" w:hAnsiTheme="minorHAnsi" w:cstheme="minorHAnsi"/>
          <w:bCs/>
          <w:sz w:val="22"/>
          <w:szCs w:val="22"/>
          <w:u w:val="none"/>
        </w:rPr>
        <w:t xml:space="preserve"> - </w:t>
      </w:r>
      <w:r w:rsidRPr="00BF6F76">
        <w:rPr>
          <w:rFonts w:asciiTheme="minorHAnsi" w:hAnsiTheme="minorHAnsi" w:cstheme="minorHAnsi"/>
          <w:sz w:val="22"/>
          <w:szCs w:val="22"/>
          <w:u w:val="none"/>
        </w:rPr>
        <w:t>Tenants who are intended to remain in the project must receive the offer of a "suitable" unit, which can be rented at an "affordable" price.  If there is no increase in rent, the unit is considered affordable and the tenant is not considered “rent burdened,” even if the percentage of income that the family is paying is quite high.</w:t>
      </w:r>
    </w:p>
    <w:p w:rsidR="00855EC7" w:rsidRPr="00BF6F76" w:rsidRDefault="00855EC7">
      <w:pPr>
        <w:pStyle w:val="BodyTextIndent"/>
        <w:widowControl/>
        <w:tabs>
          <w:tab w:val="left" w:pos="-1440"/>
        </w:tabs>
        <w:ind w:left="0"/>
        <w:rPr>
          <w:rFonts w:asciiTheme="minorHAnsi" w:hAnsiTheme="minorHAnsi" w:cstheme="minorHAnsi"/>
          <w:sz w:val="22"/>
          <w:szCs w:val="22"/>
        </w:rPr>
      </w:pPr>
    </w:p>
    <w:p w:rsidR="00855EC7" w:rsidRPr="00BF6F76" w:rsidRDefault="00855EC7" w:rsidP="00BF6F76">
      <w:pPr>
        <w:widowControl/>
        <w:tabs>
          <w:tab w:val="left" w:pos="-1440"/>
        </w:tabs>
        <w:ind w:left="360"/>
        <w:jc w:val="both"/>
        <w:rPr>
          <w:rFonts w:asciiTheme="minorHAnsi" w:hAnsiTheme="minorHAnsi" w:cstheme="minorHAnsi"/>
          <w:sz w:val="22"/>
          <w:szCs w:val="22"/>
        </w:rPr>
      </w:pPr>
      <w:r w:rsidRPr="00BF6F76">
        <w:rPr>
          <w:rFonts w:asciiTheme="minorHAnsi" w:hAnsiTheme="minorHAnsi" w:cstheme="minorHAnsi"/>
          <w:sz w:val="22"/>
          <w:szCs w:val="22"/>
        </w:rPr>
        <w:t>If rents are increased after rehabilitation and rents are above the HUD Fair Market Rents, tenant-based assistance can be provided if the family’s income does not exceed Section 8 lower-income limits, and if the tenants qualify as “rent burdened.”</w:t>
      </w:r>
    </w:p>
    <w:p w:rsidR="00855EC7" w:rsidRPr="00BF6F76" w:rsidRDefault="00855EC7">
      <w:pPr>
        <w:widowControl/>
        <w:jc w:val="both"/>
        <w:rPr>
          <w:rFonts w:asciiTheme="minorHAnsi" w:hAnsiTheme="minorHAnsi" w:cstheme="minorHAnsi"/>
          <w:sz w:val="22"/>
          <w:szCs w:val="22"/>
        </w:rPr>
      </w:pPr>
    </w:p>
    <w:p w:rsidR="00855EC7" w:rsidRPr="00BF6F76" w:rsidRDefault="00855EC7" w:rsidP="00BF6F76">
      <w:pPr>
        <w:widowControl/>
        <w:ind w:left="360"/>
        <w:jc w:val="both"/>
        <w:rPr>
          <w:rFonts w:asciiTheme="minorHAnsi" w:hAnsiTheme="minorHAnsi" w:cstheme="minorHAnsi"/>
          <w:sz w:val="22"/>
          <w:szCs w:val="22"/>
        </w:rPr>
      </w:pPr>
      <w:r w:rsidRPr="00BF6F76">
        <w:rPr>
          <w:rFonts w:asciiTheme="minorHAnsi" w:hAnsiTheme="minorHAnsi" w:cstheme="minorHAnsi"/>
          <w:sz w:val="22"/>
          <w:szCs w:val="22"/>
        </w:rPr>
        <w:t>To determine whether a family is rent burdened, the HOME program uses a threshold of 30% of gross income for tenants whose incomes are above the Section 8 Lower-Income Limit, and uses a threshold of the Section 8 Total Tenant Payment (TTP) for tenants at or below the Section 8 lower- income limit.</w:t>
      </w:r>
    </w:p>
    <w:p w:rsidR="00855EC7" w:rsidRPr="00BF6F76" w:rsidRDefault="00855EC7">
      <w:pPr>
        <w:widowControl/>
        <w:jc w:val="both"/>
        <w:rPr>
          <w:rFonts w:asciiTheme="minorHAnsi" w:hAnsiTheme="minorHAnsi" w:cstheme="minorHAnsi"/>
          <w:sz w:val="22"/>
          <w:szCs w:val="22"/>
        </w:rPr>
      </w:pPr>
    </w:p>
    <w:p w:rsidR="00855EC7" w:rsidRPr="00BF6F76" w:rsidRDefault="00855EC7" w:rsidP="00AB2CDF">
      <w:pPr>
        <w:widowControl/>
        <w:ind w:left="360"/>
        <w:jc w:val="both"/>
        <w:rPr>
          <w:rFonts w:asciiTheme="minorHAnsi" w:hAnsiTheme="minorHAnsi" w:cstheme="minorHAnsi"/>
          <w:sz w:val="22"/>
          <w:szCs w:val="22"/>
        </w:rPr>
      </w:pPr>
      <w:r w:rsidRPr="00BF6F76">
        <w:rPr>
          <w:rFonts w:asciiTheme="minorHAnsi" w:hAnsiTheme="minorHAnsi" w:cstheme="minorHAnsi"/>
          <w:sz w:val="22"/>
          <w:szCs w:val="22"/>
        </w:rPr>
        <w:t>TTP is the greater of:</w:t>
      </w:r>
    </w:p>
    <w:p w:rsidR="00855EC7" w:rsidRPr="00BF6F76" w:rsidRDefault="00855EC7" w:rsidP="00BD7803">
      <w:pPr>
        <w:widowControl/>
        <w:numPr>
          <w:ilvl w:val="0"/>
          <w:numId w:val="2"/>
        </w:numPr>
        <w:jc w:val="both"/>
        <w:rPr>
          <w:rFonts w:asciiTheme="minorHAnsi" w:hAnsiTheme="minorHAnsi" w:cstheme="minorHAnsi"/>
          <w:sz w:val="22"/>
          <w:szCs w:val="22"/>
        </w:rPr>
      </w:pPr>
      <w:r w:rsidRPr="00BF6F76">
        <w:rPr>
          <w:rFonts w:asciiTheme="minorHAnsi" w:hAnsiTheme="minorHAnsi" w:cstheme="minorHAnsi"/>
          <w:sz w:val="22"/>
          <w:szCs w:val="22"/>
        </w:rPr>
        <w:t>30% of adjusted income, or</w:t>
      </w:r>
    </w:p>
    <w:p w:rsidR="00855EC7" w:rsidRPr="00BF6F76" w:rsidRDefault="00855EC7" w:rsidP="00BD7803">
      <w:pPr>
        <w:widowControl/>
        <w:numPr>
          <w:ilvl w:val="0"/>
          <w:numId w:val="2"/>
        </w:numPr>
        <w:jc w:val="both"/>
        <w:rPr>
          <w:rFonts w:asciiTheme="minorHAnsi" w:hAnsiTheme="minorHAnsi" w:cstheme="minorHAnsi"/>
          <w:sz w:val="22"/>
          <w:szCs w:val="22"/>
        </w:rPr>
      </w:pPr>
      <w:r w:rsidRPr="00BF6F76">
        <w:rPr>
          <w:rFonts w:asciiTheme="minorHAnsi" w:hAnsiTheme="minorHAnsi" w:cstheme="minorHAnsi"/>
          <w:sz w:val="22"/>
          <w:szCs w:val="22"/>
        </w:rPr>
        <w:t>10% of gross monthly income, or</w:t>
      </w:r>
    </w:p>
    <w:p w:rsidR="00855EC7" w:rsidRPr="00BF6F76" w:rsidRDefault="00855EC7" w:rsidP="00BD7803">
      <w:pPr>
        <w:widowControl/>
        <w:numPr>
          <w:ilvl w:val="0"/>
          <w:numId w:val="2"/>
        </w:numPr>
        <w:jc w:val="both"/>
        <w:rPr>
          <w:rFonts w:asciiTheme="minorHAnsi" w:hAnsiTheme="minorHAnsi" w:cstheme="minorHAnsi"/>
          <w:sz w:val="22"/>
          <w:szCs w:val="22"/>
        </w:rPr>
      </w:pPr>
      <w:r w:rsidRPr="00BF6F76">
        <w:rPr>
          <w:rFonts w:asciiTheme="minorHAnsi" w:hAnsiTheme="minorHAnsi" w:cstheme="minorHAnsi"/>
          <w:sz w:val="22"/>
          <w:szCs w:val="22"/>
        </w:rPr>
        <w:t>For persons receiving welfare assistance, the designated welfare allowance for housing and utility costs in “as-paid” states and communities only. See HUD Handbook 1378, Paragraph 7-20.</w:t>
      </w:r>
    </w:p>
    <w:p w:rsidR="00855EC7" w:rsidRPr="00BF6F76" w:rsidRDefault="00855EC7">
      <w:pPr>
        <w:widowControl/>
        <w:ind w:left="360"/>
        <w:jc w:val="both"/>
        <w:rPr>
          <w:rFonts w:asciiTheme="minorHAnsi" w:hAnsiTheme="minorHAnsi" w:cstheme="minorHAnsi"/>
          <w:sz w:val="22"/>
          <w:szCs w:val="22"/>
        </w:rPr>
      </w:pPr>
    </w:p>
    <w:p w:rsidR="00855EC7" w:rsidRPr="00E95800" w:rsidRDefault="00855EC7" w:rsidP="00BD7803">
      <w:pPr>
        <w:pStyle w:val="Heading4"/>
        <w:widowControl/>
        <w:numPr>
          <w:ilvl w:val="0"/>
          <w:numId w:val="20"/>
        </w:numPr>
        <w:rPr>
          <w:rFonts w:asciiTheme="minorHAnsi" w:hAnsiTheme="minorHAnsi" w:cstheme="minorHAnsi"/>
          <w:b w:val="0"/>
          <w:sz w:val="22"/>
          <w:szCs w:val="22"/>
          <w:u w:val="none"/>
        </w:rPr>
      </w:pPr>
      <w:r w:rsidRPr="00BF6F76">
        <w:rPr>
          <w:rFonts w:asciiTheme="minorHAnsi" w:hAnsiTheme="minorHAnsi" w:cstheme="minorHAnsi"/>
          <w:sz w:val="22"/>
          <w:szCs w:val="22"/>
          <w:u w:val="none"/>
        </w:rPr>
        <w:t>How Long Must Units Remain Affordable?</w:t>
      </w:r>
      <w:r w:rsidR="00E95800">
        <w:rPr>
          <w:rFonts w:asciiTheme="minorHAnsi" w:hAnsiTheme="minorHAnsi" w:cstheme="minorHAnsi"/>
          <w:sz w:val="22"/>
          <w:szCs w:val="22"/>
          <w:u w:val="none"/>
        </w:rPr>
        <w:t xml:space="preserve"> </w:t>
      </w:r>
      <w:r w:rsidRPr="00E95800">
        <w:rPr>
          <w:rFonts w:asciiTheme="minorHAnsi" w:hAnsiTheme="minorHAnsi" w:cstheme="minorHAnsi"/>
          <w:b w:val="0"/>
          <w:sz w:val="22"/>
          <w:szCs w:val="22"/>
          <w:u w:val="none"/>
        </w:rPr>
        <w:t xml:space="preserve">HUD expects </w:t>
      </w:r>
      <w:r w:rsidR="007446DA" w:rsidRPr="00E95800">
        <w:rPr>
          <w:rFonts w:asciiTheme="minorHAnsi" w:hAnsiTheme="minorHAnsi" w:cstheme="minorHAnsi"/>
          <w:b w:val="0"/>
          <w:sz w:val="22"/>
          <w:szCs w:val="22"/>
          <w:u w:val="none"/>
        </w:rPr>
        <w:t>HOME Subrecipient</w:t>
      </w:r>
      <w:r w:rsidRPr="00E95800">
        <w:rPr>
          <w:rFonts w:asciiTheme="minorHAnsi" w:hAnsiTheme="minorHAnsi" w:cstheme="minorHAnsi"/>
          <w:b w:val="0"/>
          <w:sz w:val="22"/>
          <w:szCs w:val="22"/>
          <w:u w:val="none"/>
        </w:rPr>
        <w:t>s to follow the “intent” of the URA and HOME requirements.  In general, HUD expects the following:</w:t>
      </w:r>
    </w:p>
    <w:p w:rsidR="00855EC7" w:rsidRPr="00BF6F76" w:rsidRDefault="00855EC7" w:rsidP="00BF6F76">
      <w:pPr>
        <w:widowControl/>
        <w:tabs>
          <w:tab w:val="left" w:pos="-1440"/>
        </w:tabs>
        <w:ind w:left="360"/>
        <w:jc w:val="both"/>
        <w:rPr>
          <w:rFonts w:asciiTheme="minorHAnsi" w:hAnsiTheme="minorHAnsi" w:cstheme="minorHAnsi"/>
          <w:sz w:val="22"/>
          <w:szCs w:val="22"/>
        </w:rPr>
      </w:pPr>
    </w:p>
    <w:p w:rsidR="00855EC7" w:rsidRPr="00BF6F76" w:rsidRDefault="00855EC7" w:rsidP="00BD7803">
      <w:pPr>
        <w:widowControl/>
        <w:numPr>
          <w:ilvl w:val="0"/>
          <w:numId w:val="31"/>
        </w:numPr>
        <w:tabs>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In-place tenants should be offered a new lease, presumably for one year, when the rehabilitation is completed.  Any increase in rent caused by the rehabilitation would be reflected at that time but must be within the required guidelines.</w:t>
      </w:r>
    </w:p>
    <w:p w:rsidR="00855EC7" w:rsidRPr="00BF6F76" w:rsidRDefault="00855EC7" w:rsidP="00BD7803">
      <w:pPr>
        <w:widowControl/>
        <w:numPr>
          <w:ilvl w:val="0"/>
          <w:numId w:val="31"/>
        </w:numPr>
        <w:tabs>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 xml:space="preserve">An owner and tenant could agree to continue an existing lease, but the </w:t>
      </w:r>
      <w:r w:rsidR="007446DA" w:rsidRPr="00BF6F76">
        <w:rPr>
          <w:rFonts w:asciiTheme="minorHAnsi" w:hAnsiTheme="minorHAnsi" w:cstheme="minorHAnsi"/>
          <w:sz w:val="22"/>
          <w:szCs w:val="22"/>
        </w:rPr>
        <w:t>HOME Subrecipient</w:t>
      </w:r>
      <w:r w:rsidRPr="00BF6F76">
        <w:rPr>
          <w:rFonts w:asciiTheme="minorHAnsi" w:hAnsiTheme="minorHAnsi" w:cstheme="minorHAnsi"/>
          <w:sz w:val="22"/>
          <w:szCs w:val="22"/>
        </w:rPr>
        <w:t xml:space="preserve"> would have to determine on an individual basis whether the terms of this lease meet the test of avoiding rent increases to the family as a result of the rehabilitation.</w:t>
      </w:r>
    </w:p>
    <w:p w:rsidR="00855EC7" w:rsidRPr="00BF6F76" w:rsidRDefault="00855EC7" w:rsidP="00BD7803">
      <w:pPr>
        <w:widowControl/>
        <w:numPr>
          <w:ilvl w:val="0"/>
          <w:numId w:val="31"/>
        </w:numPr>
        <w:tabs>
          <w:tab w:val="left" w:pos="-1440"/>
        </w:tabs>
        <w:jc w:val="both"/>
        <w:rPr>
          <w:rFonts w:asciiTheme="minorHAnsi" w:hAnsiTheme="minorHAnsi" w:cstheme="minorHAnsi"/>
          <w:sz w:val="22"/>
          <w:szCs w:val="22"/>
          <w:u w:val="single"/>
        </w:rPr>
      </w:pPr>
      <w:r w:rsidRPr="00BF6F76">
        <w:rPr>
          <w:rFonts w:asciiTheme="minorHAnsi" w:hAnsiTheme="minorHAnsi" w:cstheme="minorHAnsi"/>
          <w:sz w:val="22"/>
          <w:szCs w:val="22"/>
        </w:rPr>
        <w:t>Any rent increases that occur subsequent to the initial rent increase are presumably based upon market conditions and not based upon rehabilitation costs.  An owner may not keep rents artificially low at the time of rehabilitation completion and then subsequently raise rents dramatically.  This would provide a tenant who moved out due to the increased rent with a basis for a claim that he/she was a “displaced person”.</w:t>
      </w:r>
    </w:p>
    <w:p w:rsidR="00855EC7" w:rsidRPr="00890EFB" w:rsidRDefault="00855EC7">
      <w:pPr>
        <w:widowControl/>
        <w:tabs>
          <w:tab w:val="left" w:pos="-1440"/>
        </w:tabs>
        <w:jc w:val="both"/>
        <w:rPr>
          <w:rFonts w:asciiTheme="minorHAnsi" w:hAnsiTheme="minorHAnsi" w:cstheme="minorHAnsi"/>
          <w:sz w:val="24"/>
        </w:rPr>
      </w:pPr>
    </w:p>
    <w:p w:rsidR="00855EC7" w:rsidRPr="00BF6F76" w:rsidRDefault="00855EC7" w:rsidP="00BD7803">
      <w:pPr>
        <w:pStyle w:val="BodyText2"/>
        <w:numPr>
          <w:ilvl w:val="0"/>
          <w:numId w:val="20"/>
        </w:numPr>
        <w:jc w:val="both"/>
        <w:rPr>
          <w:rFonts w:asciiTheme="minorHAnsi" w:hAnsiTheme="minorHAnsi" w:cstheme="minorHAnsi"/>
          <w:b w:val="0"/>
          <w:sz w:val="22"/>
          <w:szCs w:val="22"/>
        </w:rPr>
      </w:pPr>
      <w:r w:rsidRPr="00BF6F76">
        <w:rPr>
          <w:rFonts w:asciiTheme="minorHAnsi" w:hAnsiTheme="minorHAnsi" w:cstheme="minorHAnsi"/>
          <w:sz w:val="22"/>
          <w:szCs w:val="22"/>
        </w:rPr>
        <w:t>Comparable Units Requirements</w:t>
      </w:r>
      <w:r w:rsidR="00BF6F76" w:rsidRPr="00BF6F76">
        <w:rPr>
          <w:rFonts w:asciiTheme="minorHAnsi" w:hAnsiTheme="minorHAnsi" w:cstheme="minorHAnsi"/>
          <w:sz w:val="22"/>
          <w:szCs w:val="22"/>
        </w:rPr>
        <w:t xml:space="preserve"> - </w:t>
      </w:r>
      <w:r w:rsidRPr="00BF6F76">
        <w:rPr>
          <w:rFonts w:asciiTheme="minorHAnsi" w:hAnsiTheme="minorHAnsi" w:cstheme="minorHAnsi"/>
          <w:b w:val="0"/>
          <w:sz w:val="22"/>
          <w:szCs w:val="22"/>
        </w:rPr>
        <w:t xml:space="preserve">A comparable unit is one or more specific unit(s) offered by the owner to a displaced person </w:t>
      </w:r>
      <w:r w:rsidR="001660C8" w:rsidRPr="00BF6F76">
        <w:rPr>
          <w:rFonts w:asciiTheme="minorHAnsi" w:hAnsiTheme="minorHAnsi" w:cstheme="minorHAnsi"/>
          <w:b w:val="0"/>
          <w:sz w:val="22"/>
          <w:szCs w:val="22"/>
        </w:rPr>
        <w:t>where</w:t>
      </w:r>
      <w:r w:rsidRPr="00BF6F76">
        <w:rPr>
          <w:rFonts w:asciiTheme="minorHAnsi" w:hAnsiTheme="minorHAnsi" w:cstheme="minorHAnsi"/>
          <w:b w:val="0"/>
          <w:sz w:val="22"/>
          <w:szCs w:val="22"/>
        </w:rPr>
        <w:t xml:space="preserve"> the size, function, and location are as similar as possible to the unit the household is leaving.  Comparable units should be:</w:t>
      </w:r>
    </w:p>
    <w:p w:rsidR="00855EC7" w:rsidRPr="00BF6F76" w:rsidRDefault="00855EC7">
      <w:pPr>
        <w:widowControl/>
        <w:ind w:left="720"/>
        <w:jc w:val="both"/>
        <w:rPr>
          <w:rFonts w:asciiTheme="minorHAnsi" w:hAnsiTheme="minorHAnsi" w:cstheme="minorHAnsi"/>
          <w:sz w:val="22"/>
          <w:szCs w:val="22"/>
        </w:rPr>
      </w:pPr>
    </w:p>
    <w:p w:rsidR="00855EC7" w:rsidRPr="00BF6F76" w:rsidRDefault="00855EC7" w:rsidP="00BD7803">
      <w:pPr>
        <w:widowControl/>
        <w:numPr>
          <w:ilvl w:val="0"/>
          <w:numId w:val="32"/>
        </w:numPr>
        <w:jc w:val="both"/>
        <w:rPr>
          <w:rFonts w:asciiTheme="minorHAnsi" w:hAnsiTheme="minorHAnsi" w:cstheme="minorHAnsi"/>
          <w:sz w:val="22"/>
          <w:szCs w:val="22"/>
        </w:rPr>
      </w:pPr>
      <w:r w:rsidRPr="00BF6F76">
        <w:rPr>
          <w:rFonts w:asciiTheme="minorHAnsi" w:hAnsiTheme="minorHAnsi" w:cstheme="minorHAnsi"/>
          <w:b/>
          <w:bCs/>
          <w:sz w:val="22"/>
          <w:szCs w:val="22"/>
        </w:rPr>
        <w:t>Similar in size</w:t>
      </w:r>
      <w:r w:rsidRPr="00BF6F76">
        <w:rPr>
          <w:rFonts w:asciiTheme="minorHAnsi" w:hAnsiTheme="minorHAnsi" w:cstheme="minorHAnsi"/>
          <w:sz w:val="22"/>
          <w:szCs w:val="22"/>
        </w:rPr>
        <w:t xml:space="preserve">:  Generally, comparable units will have the same amount of space and amenities as the original unit and should be typical in size for the residential development.  If the original unit was dilapidated, a smaller, decent, safe and sanitary unit that can accommodate the household may be considered.  However any substitution of smaller units must be approved by </w:t>
      </w:r>
      <w:r w:rsidR="00673ECB" w:rsidRPr="00BF6F76">
        <w:rPr>
          <w:rFonts w:asciiTheme="minorHAnsi" w:hAnsiTheme="minorHAnsi" w:cstheme="minorHAnsi"/>
          <w:sz w:val="22"/>
          <w:szCs w:val="22"/>
        </w:rPr>
        <w:t>MFA</w:t>
      </w:r>
      <w:r w:rsidRPr="00BF6F76">
        <w:rPr>
          <w:rFonts w:asciiTheme="minorHAnsi" w:hAnsiTheme="minorHAnsi" w:cstheme="minorHAnsi"/>
          <w:sz w:val="22"/>
          <w:szCs w:val="22"/>
        </w:rPr>
        <w:t xml:space="preserve"> and must be fully documented and verifiable as to the reason for the request to use a smaller </w:t>
      </w:r>
      <w:r w:rsidRPr="00BF6F76">
        <w:rPr>
          <w:rFonts w:asciiTheme="minorHAnsi" w:hAnsiTheme="minorHAnsi" w:cstheme="minorHAnsi"/>
          <w:bCs/>
          <w:sz w:val="22"/>
          <w:szCs w:val="22"/>
        </w:rPr>
        <w:t>unit.</w:t>
      </w:r>
    </w:p>
    <w:p w:rsidR="00855EC7" w:rsidRPr="00BF6F76" w:rsidRDefault="00855EC7" w:rsidP="00BD7803">
      <w:pPr>
        <w:widowControl/>
        <w:numPr>
          <w:ilvl w:val="0"/>
          <w:numId w:val="32"/>
        </w:numPr>
        <w:jc w:val="both"/>
        <w:rPr>
          <w:rFonts w:asciiTheme="minorHAnsi" w:hAnsiTheme="minorHAnsi" w:cstheme="minorHAnsi"/>
          <w:sz w:val="22"/>
          <w:szCs w:val="22"/>
        </w:rPr>
      </w:pPr>
      <w:r w:rsidRPr="00BF6F76">
        <w:rPr>
          <w:rFonts w:asciiTheme="minorHAnsi" w:hAnsiTheme="minorHAnsi" w:cstheme="minorHAnsi"/>
          <w:b/>
          <w:bCs/>
          <w:sz w:val="22"/>
          <w:szCs w:val="22"/>
        </w:rPr>
        <w:t>Similar in function</w:t>
      </w:r>
      <w:r w:rsidRPr="00BF6F76">
        <w:rPr>
          <w:rFonts w:asciiTheme="minorHAnsi" w:hAnsiTheme="minorHAnsi" w:cstheme="minorHAnsi"/>
          <w:sz w:val="22"/>
          <w:szCs w:val="22"/>
        </w:rPr>
        <w:t>:  To be considered similar in function, the comparable unit should provide the same function, service, or purpose as the displaced unit.  For example: If the original unit had a separate dining room and living room, but the replacement unit has a combined living and dining area to accommodate the same activities, the replacement unit is “functionally equivalent”.</w:t>
      </w:r>
    </w:p>
    <w:p w:rsidR="00855EC7" w:rsidRPr="00BF6F76" w:rsidRDefault="00855EC7" w:rsidP="00BD7803">
      <w:pPr>
        <w:widowControl/>
        <w:numPr>
          <w:ilvl w:val="0"/>
          <w:numId w:val="32"/>
        </w:numPr>
        <w:tabs>
          <w:tab w:val="left" w:pos="1080"/>
          <w:tab w:val="left" w:pos="1440"/>
        </w:tabs>
        <w:jc w:val="both"/>
        <w:rPr>
          <w:rFonts w:asciiTheme="minorHAnsi" w:hAnsiTheme="minorHAnsi" w:cstheme="minorHAnsi"/>
          <w:sz w:val="22"/>
          <w:szCs w:val="22"/>
        </w:rPr>
      </w:pPr>
      <w:r w:rsidRPr="00BF6F76">
        <w:rPr>
          <w:rFonts w:asciiTheme="minorHAnsi" w:hAnsiTheme="minorHAnsi" w:cstheme="minorHAnsi"/>
          <w:b/>
          <w:bCs/>
          <w:sz w:val="22"/>
          <w:szCs w:val="22"/>
        </w:rPr>
        <w:t>Reasonably accessible</w:t>
      </w:r>
      <w:r w:rsidRPr="00BF6F76">
        <w:rPr>
          <w:rFonts w:asciiTheme="minorHAnsi" w:hAnsiTheme="minorHAnsi" w:cstheme="minorHAnsi"/>
          <w:sz w:val="22"/>
          <w:szCs w:val="22"/>
        </w:rPr>
        <w:t xml:space="preserve"> to the person’s employment.</w:t>
      </w:r>
    </w:p>
    <w:p w:rsidR="00855EC7" w:rsidRPr="00BF6F76" w:rsidRDefault="00855EC7" w:rsidP="00BD7803">
      <w:pPr>
        <w:widowControl/>
        <w:numPr>
          <w:ilvl w:val="0"/>
          <w:numId w:val="32"/>
        </w:numPr>
        <w:jc w:val="both"/>
        <w:rPr>
          <w:rFonts w:asciiTheme="minorHAnsi" w:hAnsiTheme="minorHAnsi" w:cstheme="minorHAnsi"/>
          <w:sz w:val="22"/>
          <w:szCs w:val="22"/>
        </w:rPr>
      </w:pPr>
      <w:r w:rsidRPr="00BF6F76">
        <w:rPr>
          <w:rFonts w:asciiTheme="minorHAnsi" w:hAnsiTheme="minorHAnsi" w:cstheme="minorHAnsi"/>
          <w:b/>
          <w:bCs/>
          <w:sz w:val="22"/>
          <w:szCs w:val="22"/>
        </w:rPr>
        <w:t>Located in an equal to or better area</w:t>
      </w:r>
      <w:r w:rsidRPr="00BF6F76">
        <w:rPr>
          <w:rFonts w:asciiTheme="minorHAnsi" w:hAnsiTheme="minorHAnsi" w:cstheme="minorHAnsi"/>
          <w:sz w:val="22"/>
          <w:szCs w:val="22"/>
        </w:rPr>
        <w:t xml:space="preserve"> as the displacement unit in terms of public services and commercial and public facilities.  For example: a displaced family has two school age children.  If they want to keep their children in the same school, the comparable unit should be within the same school district.</w:t>
      </w:r>
    </w:p>
    <w:p w:rsidR="00855EC7" w:rsidRPr="00BF6F76" w:rsidRDefault="00855EC7" w:rsidP="00BD7803">
      <w:pPr>
        <w:widowControl/>
        <w:numPr>
          <w:ilvl w:val="0"/>
          <w:numId w:val="32"/>
        </w:numPr>
        <w:jc w:val="both"/>
        <w:rPr>
          <w:rFonts w:asciiTheme="minorHAnsi" w:hAnsiTheme="minorHAnsi" w:cstheme="minorHAnsi"/>
          <w:sz w:val="22"/>
          <w:szCs w:val="22"/>
        </w:rPr>
      </w:pPr>
      <w:r w:rsidRPr="00BF6F76">
        <w:rPr>
          <w:rFonts w:asciiTheme="minorHAnsi" w:hAnsiTheme="minorHAnsi" w:cstheme="minorHAnsi"/>
          <w:b/>
          <w:bCs/>
          <w:sz w:val="22"/>
          <w:szCs w:val="22"/>
        </w:rPr>
        <w:t>Decent, safe and sanitary</w:t>
      </w:r>
      <w:r w:rsidRPr="00BF6F76">
        <w:rPr>
          <w:rFonts w:asciiTheme="minorHAnsi" w:hAnsiTheme="minorHAnsi" w:cstheme="minorHAnsi"/>
          <w:sz w:val="22"/>
          <w:szCs w:val="22"/>
        </w:rPr>
        <w:t xml:space="preserve"> (must meet Section 8 Housing Quality Standards).</w:t>
      </w:r>
    </w:p>
    <w:p w:rsidR="00855EC7" w:rsidRPr="00BF6F76" w:rsidRDefault="00855EC7" w:rsidP="00BD7803">
      <w:pPr>
        <w:widowControl/>
        <w:numPr>
          <w:ilvl w:val="0"/>
          <w:numId w:val="32"/>
        </w:numPr>
        <w:jc w:val="both"/>
        <w:rPr>
          <w:rFonts w:asciiTheme="minorHAnsi" w:hAnsiTheme="minorHAnsi" w:cstheme="minorHAnsi"/>
          <w:sz w:val="22"/>
          <w:szCs w:val="22"/>
        </w:rPr>
      </w:pPr>
      <w:r w:rsidRPr="00BF6F76">
        <w:rPr>
          <w:rFonts w:asciiTheme="minorHAnsi" w:hAnsiTheme="minorHAnsi" w:cstheme="minorHAnsi"/>
          <w:b/>
          <w:bCs/>
          <w:sz w:val="22"/>
          <w:szCs w:val="22"/>
        </w:rPr>
        <w:t>Within the financial means of the displaced person</w:t>
      </w:r>
      <w:r w:rsidRPr="00BF6F76">
        <w:rPr>
          <w:rFonts w:asciiTheme="minorHAnsi" w:hAnsiTheme="minorHAnsi" w:cstheme="minorHAnsi"/>
          <w:sz w:val="22"/>
          <w:szCs w:val="22"/>
        </w:rPr>
        <w:t>.  Because URA requires that financial assistance be provided to assist the household to afford the replacement unit, the unit selected as comparable is not required to be affordable without assistance.</w:t>
      </w:r>
    </w:p>
    <w:p w:rsidR="00855EC7" w:rsidRPr="00BF6F76" w:rsidRDefault="00855EC7" w:rsidP="00BD7803">
      <w:pPr>
        <w:widowControl/>
        <w:numPr>
          <w:ilvl w:val="0"/>
          <w:numId w:val="32"/>
        </w:numPr>
        <w:jc w:val="both"/>
        <w:rPr>
          <w:rFonts w:asciiTheme="minorHAnsi" w:hAnsiTheme="minorHAnsi" w:cstheme="minorHAnsi"/>
          <w:sz w:val="22"/>
          <w:szCs w:val="22"/>
        </w:rPr>
      </w:pPr>
      <w:r w:rsidRPr="00BF6F76">
        <w:rPr>
          <w:rFonts w:asciiTheme="minorHAnsi" w:hAnsiTheme="minorHAnsi" w:cstheme="minorHAnsi"/>
          <w:sz w:val="22"/>
          <w:szCs w:val="22"/>
        </w:rPr>
        <w:t xml:space="preserve">In an area </w:t>
      </w:r>
      <w:r w:rsidRPr="00BF6F76">
        <w:rPr>
          <w:rFonts w:asciiTheme="minorHAnsi" w:hAnsiTheme="minorHAnsi" w:cstheme="minorHAnsi"/>
          <w:b/>
          <w:bCs/>
          <w:sz w:val="22"/>
          <w:szCs w:val="22"/>
        </w:rPr>
        <w:t>free from unreasonable adverse environmental conditions</w:t>
      </w:r>
      <w:r w:rsidRPr="00BF6F76">
        <w:rPr>
          <w:rFonts w:asciiTheme="minorHAnsi" w:hAnsiTheme="minorHAnsi" w:cstheme="minorHAnsi"/>
          <w:sz w:val="22"/>
          <w:szCs w:val="22"/>
        </w:rPr>
        <w:t>.</w:t>
      </w:r>
    </w:p>
    <w:p w:rsidR="00855EC7" w:rsidRPr="00890EFB" w:rsidRDefault="00855EC7" w:rsidP="00BD7803">
      <w:pPr>
        <w:widowControl/>
        <w:numPr>
          <w:ilvl w:val="0"/>
          <w:numId w:val="32"/>
        </w:numPr>
        <w:jc w:val="both"/>
        <w:rPr>
          <w:rFonts w:asciiTheme="minorHAnsi" w:hAnsiTheme="minorHAnsi" w:cstheme="minorHAnsi"/>
          <w:sz w:val="24"/>
        </w:rPr>
      </w:pPr>
      <w:r w:rsidRPr="00BF6F76">
        <w:rPr>
          <w:rFonts w:asciiTheme="minorHAnsi" w:hAnsiTheme="minorHAnsi" w:cstheme="minorHAnsi"/>
          <w:b/>
          <w:bCs/>
          <w:sz w:val="22"/>
          <w:szCs w:val="22"/>
        </w:rPr>
        <w:t xml:space="preserve">Available to the displaced person:  </w:t>
      </w:r>
      <w:r w:rsidRPr="00BF6F76">
        <w:rPr>
          <w:rFonts w:asciiTheme="minorHAnsi" w:hAnsiTheme="minorHAnsi" w:cstheme="minorHAnsi"/>
          <w:sz w:val="22"/>
          <w:szCs w:val="22"/>
        </w:rPr>
        <w:t>Units are "available" if the person has been informed of the location(s); if the person has sufficient time to negotiate a rental or lease agreement or a purchase agreement; and if the person receives relocation payments (as necessary) in sufficient time to complete the move or purchase</w:t>
      </w:r>
      <w:r w:rsidRPr="00890EFB">
        <w:rPr>
          <w:rFonts w:asciiTheme="minorHAnsi" w:hAnsiTheme="minorHAnsi" w:cstheme="minorHAnsi"/>
          <w:sz w:val="24"/>
        </w:rPr>
        <w:t>.</w:t>
      </w:r>
    </w:p>
    <w:p w:rsidR="00635562" w:rsidRPr="00890EFB" w:rsidRDefault="00635562">
      <w:pPr>
        <w:pStyle w:val="BodyText2"/>
        <w:jc w:val="both"/>
        <w:rPr>
          <w:rFonts w:asciiTheme="minorHAnsi" w:hAnsiTheme="minorHAnsi" w:cstheme="minorHAnsi"/>
          <w:sz w:val="28"/>
          <w:szCs w:val="28"/>
        </w:rPr>
      </w:pPr>
    </w:p>
    <w:p w:rsidR="00855EC7" w:rsidRPr="00BF6F76" w:rsidRDefault="00BF6F76" w:rsidP="00BF6F76">
      <w:pPr>
        <w:pStyle w:val="BodyText2"/>
        <w:jc w:val="both"/>
        <w:rPr>
          <w:rFonts w:asciiTheme="minorHAnsi" w:hAnsiTheme="minorHAnsi" w:cstheme="minorHAnsi"/>
          <w:b w:val="0"/>
          <w:sz w:val="22"/>
          <w:szCs w:val="22"/>
        </w:rPr>
      </w:pPr>
      <w:r>
        <w:rPr>
          <w:rFonts w:asciiTheme="minorHAnsi" w:hAnsiTheme="minorHAnsi" w:cstheme="minorHAnsi"/>
          <w:sz w:val="24"/>
          <w:szCs w:val="24"/>
        </w:rPr>
        <w:t xml:space="preserve">SECTION 104(D) REQUIREMENTS - </w:t>
      </w:r>
      <w:r w:rsidR="00855EC7" w:rsidRPr="00BF6F76">
        <w:rPr>
          <w:rFonts w:asciiTheme="minorHAnsi" w:hAnsiTheme="minorHAnsi" w:cstheme="minorHAnsi"/>
          <w:b w:val="0"/>
          <w:sz w:val="22"/>
          <w:szCs w:val="22"/>
        </w:rPr>
        <w:t xml:space="preserve">Demolition or the conversion of units triggers Section 104 (d) requirements when HOME funds are used for a project.   However, acquisition-only activities do not trigger Section 104 (d).  </w:t>
      </w:r>
    </w:p>
    <w:p w:rsidR="00855EC7" w:rsidRPr="00890EFB" w:rsidRDefault="00855EC7">
      <w:pPr>
        <w:widowControl/>
        <w:tabs>
          <w:tab w:val="left" w:pos="-1440"/>
        </w:tabs>
        <w:jc w:val="both"/>
        <w:rPr>
          <w:rFonts w:asciiTheme="minorHAnsi" w:hAnsiTheme="minorHAnsi" w:cstheme="minorHAnsi"/>
          <w:sz w:val="24"/>
        </w:rPr>
      </w:pPr>
    </w:p>
    <w:p w:rsidR="00855EC7" w:rsidRPr="00BF6F76" w:rsidRDefault="00855EC7" w:rsidP="00BD7803">
      <w:pPr>
        <w:pStyle w:val="ListParagraph"/>
        <w:widowControl/>
        <w:numPr>
          <w:ilvl w:val="0"/>
          <w:numId w:val="15"/>
        </w:numPr>
        <w:tabs>
          <w:tab w:val="left" w:pos="-1440"/>
        </w:tabs>
        <w:jc w:val="both"/>
        <w:rPr>
          <w:rFonts w:asciiTheme="minorHAnsi" w:hAnsiTheme="minorHAnsi" w:cstheme="minorHAnsi"/>
          <w:b/>
          <w:bCs/>
          <w:sz w:val="22"/>
          <w:szCs w:val="22"/>
          <w:u w:val="single"/>
        </w:rPr>
      </w:pPr>
      <w:r w:rsidRPr="00BF6F76">
        <w:rPr>
          <w:rFonts w:asciiTheme="minorHAnsi" w:hAnsiTheme="minorHAnsi" w:cstheme="minorHAnsi"/>
          <w:b/>
          <w:bCs/>
          <w:sz w:val="22"/>
          <w:szCs w:val="22"/>
        </w:rPr>
        <w:t>How Does Section 104(d) Differ from URA Requirements?</w:t>
      </w:r>
    </w:p>
    <w:p w:rsidR="00855EC7" w:rsidRPr="00BF6F76" w:rsidRDefault="00855EC7" w:rsidP="00BD7803">
      <w:pPr>
        <w:widowControl/>
        <w:numPr>
          <w:ilvl w:val="0"/>
          <w:numId w:val="33"/>
        </w:numPr>
        <w:tabs>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Section 104(d) only provides for replacement housing payments for lower-income tenants.  Tenants who are not lower-income are covered under URA.</w:t>
      </w:r>
    </w:p>
    <w:p w:rsidR="00855EC7" w:rsidRPr="00BF6F76" w:rsidRDefault="00855EC7" w:rsidP="00BD7803">
      <w:pPr>
        <w:widowControl/>
        <w:numPr>
          <w:ilvl w:val="0"/>
          <w:numId w:val="33"/>
        </w:numPr>
        <w:tabs>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Section 104(d) requires replacement housing payments to be made for a 60 month period, rather than the 42 months under URA.</w:t>
      </w:r>
    </w:p>
    <w:p w:rsidR="00855EC7" w:rsidRPr="00BF6F76" w:rsidRDefault="00855EC7" w:rsidP="00BD7803">
      <w:pPr>
        <w:widowControl/>
        <w:numPr>
          <w:ilvl w:val="0"/>
          <w:numId w:val="33"/>
        </w:numPr>
        <w:tabs>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There is NO cap on the 104(d) replacement housing payment.</w:t>
      </w:r>
    </w:p>
    <w:p w:rsidR="00855EC7" w:rsidRPr="00BF6F76" w:rsidRDefault="00855EC7" w:rsidP="00BD7803">
      <w:pPr>
        <w:widowControl/>
        <w:numPr>
          <w:ilvl w:val="0"/>
          <w:numId w:val="33"/>
        </w:numPr>
        <w:tabs>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A displaced person may wish to receive his or her replacement housing payment in a lump sum to purchase a home.  A single-family residence, a cooperative or mutual housing are the only permitted forms of homeownership under 104(d).  If a displaced tenant wishes to purchase something other than a single family residence, cooperative unit or a mutual housing unit, his or her replacement housing benefits can be calculated using the URA formula (42 months, rather than 60).</w:t>
      </w:r>
    </w:p>
    <w:p w:rsidR="00855EC7" w:rsidRPr="00BF6F76" w:rsidRDefault="00855EC7" w:rsidP="00BD7803">
      <w:pPr>
        <w:widowControl/>
        <w:numPr>
          <w:ilvl w:val="0"/>
          <w:numId w:val="33"/>
        </w:numPr>
        <w:tabs>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 xml:space="preserve">The </w:t>
      </w:r>
      <w:r w:rsidR="007446DA" w:rsidRPr="00BF6F76">
        <w:rPr>
          <w:rFonts w:asciiTheme="minorHAnsi" w:hAnsiTheme="minorHAnsi" w:cstheme="minorHAnsi"/>
          <w:sz w:val="22"/>
          <w:szCs w:val="22"/>
        </w:rPr>
        <w:t>HOME Subrecipient</w:t>
      </w:r>
      <w:r w:rsidRPr="00BF6F76">
        <w:rPr>
          <w:rFonts w:asciiTheme="minorHAnsi" w:hAnsiTheme="minorHAnsi" w:cstheme="minorHAnsi"/>
          <w:sz w:val="22"/>
          <w:szCs w:val="22"/>
        </w:rPr>
        <w:t>, not the tenant, decides whether tenant-based assistance or a replacement housing payment will be made.  However, if the 104(d) family wants a cash payment and therefore rejects an offer of tenant-based assistance, the family retains its right to a cash payment (42 months) under URA.</w:t>
      </w:r>
    </w:p>
    <w:p w:rsidR="00855EC7" w:rsidRPr="00BF6F76" w:rsidRDefault="00855EC7" w:rsidP="00BD7803">
      <w:pPr>
        <w:widowControl/>
        <w:numPr>
          <w:ilvl w:val="0"/>
          <w:numId w:val="33"/>
        </w:numPr>
        <w:tabs>
          <w:tab w:val="left" w:pos="-1440"/>
        </w:tabs>
        <w:jc w:val="both"/>
        <w:rPr>
          <w:rFonts w:asciiTheme="minorHAnsi" w:hAnsiTheme="minorHAnsi" w:cstheme="minorHAnsi"/>
          <w:sz w:val="22"/>
          <w:szCs w:val="22"/>
        </w:rPr>
      </w:pPr>
      <w:r w:rsidRPr="00BF6F76">
        <w:rPr>
          <w:rFonts w:asciiTheme="minorHAnsi" w:hAnsiTheme="minorHAnsi" w:cstheme="minorHAnsi"/>
          <w:sz w:val="22"/>
          <w:szCs w:val="22"/>
        </w:rPr>
        <w:lastRenderedPageBreak/>
        <w:t>The major difference between URA and Section 104(d) is the focus in 104(d) on the “loss” of low-income housing through demolition or conversion.</w:t>
      </w:r>
    </w:p>
    <w:p w:rsidR="00855EC7" w:rsidRPr="00890EFB" w:rsidRDefault="00855EC7">
      <w:pPr>
        <w:widowControl/>
        <w:tabs>
          <w:tab w:val="left" w:pos="-1440"/>
        </w:tabs>
        <w:jc w:val="both"/>
        <w:rPr>
          <w:rFonts w:asciiTheme="minorHAnsi" w:hAnsiTheme="minorHAnsi" w:cstheme="minorHAnsi"/>
          <w:sz w:val="24"/>
        </w:rPr>
      </w:pPr>
    </w:p>
    <w:p w:rsidR="00855EC7" w:rsidRPr="00BF6F76" w:rsidRDefault="00855EC7" w:rsidP="00BD7803">
      <w:pPr>
        <w:pStyle w:val="ListParagraph"/>
        <w:widowControl/>
        <w:numPr>
          <w:ilvl w:val="0"/>
          <w:numId w:val="15"/>
        </w:numPr>
        <w:jc w:val="both"/>
        <w:rPr>
          <w:rFonts w:asciiTheme="minorHAnsi" w:hAnsiTheme="minorHAnsi" w:cstheme="minorHAnsi"/>
          <w:sz w:val="22"/>
          <w:szCs w:val="22"/>
        </w:rPr>
      </w:pPr>
      <w:r w:rsidRPr="00BF6F76">
        <w:rPr>
          <w:rFonts w:asciiTheme="minorHAnsi" w:hAnsiTheme="minorHAnsi" w:cstheme="minorHAnsi"/>
          <w:b/>
          <w:bCs/>
          <w:sz w:val="22"/>
          <w:szCs w:val="22"/>
        </w:rPr>
        <w:t>One-for-One Replacement Requirements</w:t>
      </w:r>
      <w:r w:rsidR="00BF6F76" w:rsidRPr="00BF6F76">
        <w:rPr>
          <w:rFonts w:asciiTheme="minorHAnsi" w:hAnsiTheme="minorHAnsi" w:cstheme="minorHAnsi"/>
          <w:b/>
          <w:bCs/>
          <w:sz w:val="22"/>
          <w:szCs w:val="22"/>
        </w:rPr>
        <w:t xml:space="preserve"> - </w:t>
      </w:r>
      <w:r w:rsidRPr="00BF6F76">
        <w:rPr>
          <w:rFonts w:asciiTheme="minorHAnsi" w:hAnsiTheme="minorHAnsi" w:cstheme="minorHAnsi"/>
          <w:sz w:val="22"/>
          <w:szCs w:val="22"/>
        </w:rPr>
        <w:t xml:space="preserve">Section 104(d) requires a one-for-one replacement of low- and moderate-income dwelling units   that are demolished or converted to other use.  Low- and moderate- income dwelling units are those with a market rent that is no higher than the Section 8 Fair Market Rent.  </w:t>
      </w:r>
    </w:p>
    <w:p w:rsidR="00855EC7" w:rsidRPr="00890EFB" w:rsidRDefault="00855EC7">
      <w:pPr>
        <w:pStyle w:val="BodyTextIndent3"/>
        <w:widowControl/>
        <w:rPr>
          <w:rFonts w:asciiTheme="minorHAnsi" w:hAnsiTheme="minorHAnsi" w:cstheme="minorHAnsi"/>
        </w:rPr>
      </w:pPr>
    </w:p>
    <w:p w:rsidR="00855EC7" w:rsidRPr="00BF6F76" w:rsidRDefault="0063262B" w:rsidP="00BF6F76">
      <w:pPr>
        <w:widowControl/>
        <w:tabs>
          <w:tab w:val="left" w:pos="-1440"/>
        </w:tabs>
        <w:ind w:left="360"/>
        <w:jc w:val="both"/>
        <w:rPr>
          <w:rFonts w:asciiTheme="minorHAnsi" w:hAnsiTheme="minorHAnsi" w:cstheme="minorHAnsi"/>
          <w:sz w:val="22"/>
          <w:szCs w:val="22"/>
        </w:rPr>
      </w:pPr>
      <w:r w:rsidRPr="00BF6F76">
        <w:rPr>
          <w:rFonts w:asciiTheme="minorHAnsi" w:hAnsiTheme="minorHAnsi" w:cstheme="minorHAnsi"/>
          <w:sz w:val="22"/>
          <w:szCs w:val="22"/>
        </w:rPr>
        <w:t>Subrecipient</w:t>
      </w:r>
      <w:r w:rsidR="00855EC7" w:rsidRPr="00BF6F76">
        <w:rPr>
          <w:rFonts w:asciiTheme="minorHAnsi" w:hAnsiTheme="minorHAnsi" w:cstheme="minorHAnsi"/>
          <w:sz w:val="22"/>
          <w:szCs w:val="22"/>
        </w:rPr>
        <w:t xml:space="preserve">s </w:t>
      </w:r>
      <w:r w:rsidR="00855EC7" w:rsidRPr="00BF6F76">
        <w:rPr>
          <w:rFonts w:asciiTheme="minorHAnsi" w:hAnsiTheme="minorHAnsi" w:cstheme="minorHAnsi"/>
          <w:b/>
          <w:bCs/>
          <w:sz w:val="22"/>
          <w:szCs w:val="22"/>
          <w:u w:val="single"/>
        </w:rPr>
        <w:t>MUST</w:t>
      </w:r>
      <w:r w:rsidR="00855EC7" w:rsidRPr="00BF6F76">
        <w:rPr>
          <w:rFonts w:asciiTheme="minorHAnsi" w:hAnsiTheme="minorHAnsi" w:cstheme="minorHAnsi"/>
          <w:sz w:val="22"/>
          <w:szCs w:val="22"/>
        </w:rPr>
        <w:t xml:space="preserve"> replace a unit if:</w:t>
      </w:r>
    </w:p>
    <w:p w:rsidR="00855EC7" w:rsidRPr="00BF6F76" w:rsidRDefault="00855EC7">
      <w:pPr>
        <w:widowControl/>
        <w:tabs>
          <w:tab w:val="left" w:pos="-1440"/>
        </w:tabs>
        <w:ind w:left="720"/>
        <w:jc w:val="both"/>
        <w:rPr>
          <w:rFonts w:asciiTheme="minorHAnsi" w:hAnsiTheme="minorHAnsi" w:cstheme="minorHAnsi"/>
          <w:sz w:val="22"/>
          <w:szCs w:val="22"/>
        </w:rPr>
      </w:pPr>
    </w:p>
    <w:p w:rsidR="00855EC7" w:rsidRPr="00BF6F76" w:rsidRDefault="00855EC7" w:rsidP="00BD7803">
      <w:pPr>
        <w:widowControl/>
        <w:numPr>
          <w:ilvl w:val="0"/>
          <w:numId w:val="21"/>
        </w:numPr>
        <w:tabs>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It is occupied or is a vacant occupiable dwelling unit, in standard or</w:t>
      </w:r>
      <w:r w:rsidR="00E56EA6" w:rsidRPr="00BF6F76">
        <w:rPr>
          <w:rFonts w:asciiTheme="minorHAnsi" w:hAnsiTheme="minorHAnsi" w:cstheme="minorHAnsi"/>
          <w:sz w:val="22"/>
          <w:szCs w:val="22"/>
        </w:rPr>
        <w:t xml:space="preserve"> </w:t>
      </w:r>
      <w:r w:rsidRPr="00BF6F76">
        <w:rPr>
          <w:rFonts w:asciiTheme="minorHAnsi" w:hAnsiTheme="minorHAnsi" w:cstheme="minorHAnsi"/>
          <w:sz w:val="22"/>
          <w:szCs w:val="22"/>
        </w:rPr>
        <w:t xml:space="preserve">substandard condition (regardless of how long it has been vacant), or </w:t>
      </w:r>
    </w:p>
    <w:p w:rsidR="00855EC7" w:rsidRPr="00BF6F76" w:rsidRDefault="00855EC7" w:rsidP="00BD7803">
      <w:pPr>
        <w:pStyle w:val="ListParagraph"/>
        <w:widowControl/>
        <w:numPr>
          <w:ilvl w:val="0"/>
          <w:numId w:val="21"/>
        </w:numPr>
        <w:tabs>
          <w:tab w:val="left" w:pos="-1440"/>
          <w:tab w:val="left" w:pos="1080"/>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It is to be demolished or converted to a unit with market rents above the FMR or to a use that is no longer for permanent housing.</w:t>
      </w:r>
    </w:p>
    <w:p w:rsidR="00855EC7" w:rsidRPr="00BF6F76" w:rsidRDefault="00855EC7">
      <w:pPr>
        <w:widowControl/>
        <w:tabs>
          <w:tab w:val="left" w:pos="-1440"/>
        </w:tabs>
        <w:ind w:left="720"/>
        <w:jc w:val="both"/>
        <w:rPr>
          <w:rFonts w:asciiTheme="minorHAnsi" w:hAnsiTheme="minorHAnsi" w:cstheme="minorHAnsi"/>
          <w:sz w:val="22"/>
          <w:szCs w:val="22"/>
        </w:rPr>
      </w:pPr>
    </w:p>
    <w:p w:rsidR="00855EC7" w:rsidRPr="00BF6F76" w:rsidRDefault="00E56EA6" w:rsidP="00BF6F76">
      <w:pPr>
        <w:widowControl/>
        <w:tabs>
          <w:tab w:val="left" w:pos="-1440"/>
        </w:tabs>
        <w:ind w:left="360"/>
        <w:jc w:val="both"/>
        <w:rPr>
          <w:rFonts w:asciiTheme="minorHAnsi" w:hAnsiTheme="minorHAnsi" w:cstheme="minorHAnsi"/>
          <w:sz w:val="22"/>
          <w:szCs w:val="22"/>
        </w:rPr>
      </w:pPr>
      <w:proofErr w:type="gramStart"/>
      <w:r w:rsidRPr="00BF6F76">
        <w:rPr>
          <w:rFonts w:asciiTheme="minorHAnsi" w:hAnsiTheme="minorHAnsi" w:cstheme="minorHAnsi"/>
          <w:sz w:val="22"/>
          <w:szCs w:val="22"/>
        </w:rPr>
        <w:t xml:space="preserve">A unit </w:t>
      </w:r>
      <w:r w:rsidRPr="00BF6F76">
        <w:rPr>
          <w:rFonts w:asciiTheme="minorHAnsi" w:hAnsiTheme="minorHAnsi" w:cstheme="minorHAnsi"/>
          <w:b/>
          <w:bCs/>
          <w:sz w:val="22"/>
          <w:szCs w:val="22"/>
          <w:u w:val="single"/>
        </w:rPr>
        <w:t>DOES NOT</w:t>
      </w:r>
      <w:r w:rsidRPr="00BF6F76">
        <w:rPr>
          <w:rFonts w:asciiTheme="minorHAnsi" w:hAnsiTheme="minorHAnsi" w:cstheme="minorHAnsi"/>
          <w:sz w:val="22"/>
          <w:szCs w:val="22"/>
        </w:rPr>
        <w:t xml:space="preserve"> need</w:t>
      </w:r>
      <w:proofErr w:type="gramEnd"/>
      <w:r w:rsidRPr="00BF6F76">
        <w:rPr>
          <w:rFonts w:asciiTheme="minorHAnsi" w:hAnsiTheme="minorHAnsi" w:cstheme="minorHAnsi"/>
          <w:sz w:val="22"/>
          <w:szCs w:val="22"/>
        </w:rPr>
        <w:t xml:space="preserve"> to be replaced if that</w:t>
      </w:r>
      <w:r w:rsidR="00855EC7" w:rsidRPr="00BF6F76">
        <w:rPr>
          <w:rFonts w:asciiTheme="minorHAnsi" w:hAnsiTheme="minorHAnsi" w:cstheme="minorHAnsi"/>
          <w:sz w:val="22"/>
          <w:szCs w:val="22"/>
        </w:rPr>
        <w:t xml:space="preserve"> unit is </w:t>
      </w:r>
      <w:r w:rsidRPr="00BF6F76">
        <w:rPr>
          <w:rFonts w:asciiTheme="minorHAnsi" w:hAnsiTheme="minorHAnsi" w:cstheme="minorHAnsi"/>
          <w:sz w:val="22"/>
          <w:szCs w:val="22"/>
        </w:rPr>
        <w:t xml:space="preserve">dilapidated, substandard, and </w:t>
      </w:r>
      <w:r w:rsidR="00855EC7" w:rsidRPr="00BF6F76">
        <w:rPr>
          <w:rFonts w:asciiTheme="minorHAnsi" w:hAnsiTheme="minorHAnsi" w:cstheme="minorHAnsi"/>
          <w:sz w:val="22"/>
          <w:szCs w:val="22"/>
        </w:rPr>
        <w:t xml:space="preserve">not suitable for rehabilitation </w:t>
      </w:r>
      <w:r w:rsidR="00855EC7" w:rsidRPr="00BF6F76">
        <w:rPr>
          <w:rFonts w:asciiTheme="minorHAnsi" w:hAnsiTheme="minorHAnsi" w:cstheme="minorHAnsi"/>
          <w:b/>
          <w:bCs/>
          <w:sz w:val="22"/>
          <w:szCs w:val="22"/>
        </w:rPr>
        <w:t>and</w:t>
      </w:r>
      <w:r w:rsidR="00855EC7" w:rsidRPr="00BF6F76">
        <w:rPr>
          <w:rFonts w:asciiTheme="minorHAnsi" w:hAnsiTheme="minorHAnsi" w:cstheme="minorHAnsi"/>
          <w:sz w:val="22"/>
          <w:szCs w:val="22"/>
        </w:rPr>
        <w:t xml:space="preserve"> has been vacant for over a year.</w:t>
      </w:r>
    </w:p>
    <w:p w:rsidR="00E56EA6" w:rsidRPr="00BF6F76" w:rsidRDefault="00BF6F76" w:rsidP="00BF6F76">
      <w:pPr>
        <w:widowControl/>
        <w:tabs>
          <w:tab w:val="left" w:pos="-1440"/>
          <w:tab w:val="left" w:pos="1425"/>
        </w:tabs>
        <w:jc w:val="both"/>
        <w:rPr>
          <w:rFonts w:asciiTheme="minorHAnsi" w:hAnsiTheme="minorHAnsi" w:cstheme="minorHAnsi"/>
          <w:sz w:val="22"/>
          <w:szCs w:val="22"/>
        </w:rPr>
      </w:pPr>
      <w:r w:rsidRPr="00BF6F76">
        <w:rPr>
          <w:rFonts w:asciiTheme="minorHAnsi" w:hAnsiTheme="minorHAnsi" w:cstheme="minorHAnsi"/>
          <w:sz w:val="22"/>
          <w:szCs w:val="22"/>
        </w:rPr>
        <w:tab/>
      </w:r>
    </w:p>
    <w:p w:rsidR="00855EC7" w:rsidRPr="00BF6F76" w:rsidRDefault="00855EC7" w:rsidP="00BD7803">
      <w:pPr>
        <w:pStyle w:val="ListParagraph"/>
        <w:widowControl/>
        <w:numPr>
          <w:ilvl w:val="0"/>
          <w:numId w:val="15"/>
        </w:numPr>
        <w:tabs>
          <w:tab w:val="left" w:pos="-1440"/>
          <w:tab w:val="left" w:pos="0"/>
          <w:tab w:val="left" w:pos="90"/>
        </w:tabs>
        <w:jc w:val="both"/>
        <w:rPr>
          <w:rFonts w:asciiTheme="minorHAnsi" w:hAnsiTheme="minorHAnsi" w:cstheme="minorHAnsi"/>
          <w:sz w:val="22"/>
          <w:szCs w:val="22"/>
        </w:rPr>
      </w:pPr>
      <w:r w:rsidRPr="00BF6F76">
        <w:rPr>
          <w:rFonts w:asciiTheme="minorHAnsi" w:hAnsiTheme="minorHAnsi" w:cstheme="minorHAnsi"/>
          <w:b/>
          <w:bCs/>
          <w:sz w:val="22"/>
          <w:szCs w:val="22"/>
        </w:rPr>
        <w:t>Units Meeting One-for-One Replacement Requirements</w:t>
      </w:r>
      <w:r w:rsidR="00BF6F76" w:rsidRPr="00BF6F76">
        <w:rPr>
          <w:rFonts w:asciiTheme="minorHAnsi" w:hAnsiTheme="minorHAnsi" w:cstheme="minorHAnsi"/>
          <w:b/>
          <w:bCs/>
          <w:sz w:val="22"/>
          <w:szCs w:val="22"/>
        </w:rPr>
        <w:t xml:space="preserve"> - </w:t>
      </w:r>
      <w:r w:rsidRPr="00BF6F76">
        <w:rPr>
          <w:rFonts w:asciiTheme="minorHAnsi" w:hAnsiTheme="minorHAnsi" w:cstheme="minorHAnsi"/>
          <w:sz w:val="22"/>
          <w:szCs w:val="22"/>
        </w:rPr>
        <w:t xml:space="preserve">Replacement units must be within the </w:t>
      </w:r>
      <w:r w:rsidR="0063262B" w:rsidRPr="00BF6F76">
        <w:rPr>
          <w:rFonts w:asciiTheme="minorHAnsi" w:hAnsiTheme="minorHAnsi" w:cstheme="minorHAnsi"/>
          <w:sz w:val="22"/>
          <w:szCs w:val="22"/>
        </w:rPr>
        <w:t>Subrecipient</w:t>
      </w:r>
      <w:r w:rsidRPr="00BF6F76">
        <w:rPr>
          <w:rFonts w:asciiTheme="minorHAnsi" w:hAnsiTheme="minorHAnsi" w:cstheme="minorHAnsi"/>
          <w:sz w:val="22"/>
          <w:szCs w:val="22"/>
        </w:rPr>
        <w:t>'s jurisdiction, and If possible and consistent with other statutory priorities, in the same neighborhood as the unit that was replaced. Replacement units must also comply with the following:</w:t>
      </w:r>
    </w:p>
    <w:p w:rsidR="00855EC7" w:rsidRPr="00BF6F76" w:rsidRDefault="00855EC7" w:rsidP="00BF6F76">
      <w:pPr>
        <w:widowControl/>
        <w:tabs>
          <w:tab w:val="left" w:pos="-1440"/>
        </w:tabs>
        <w:ind w:left="1080"/>
        <w:jc w:val="both"/>
        <w:rPr>
          <w:rFonts w:asciiTheme="minorHAnsi" w:hAnsiTheme="minorHAnsi" w:cstheme="minorHAnsi"/>
          <w:sz w:val="22"/>
          <w:szCs w:val="22"/>
        </w:rPr>
      </w:pPr>
    </w:p>
    <w:p w:rsidR="00855EC7" w:rsidRPr="00BF6F76" w:rsidRDefault="00855EC7" w:rsidP="00BD7803">
      <w:pPr>
        <w:widowControl/>
        <w:numPr>
          <w:ilvl w:val="0"/>
          <w:numId w:val="34"/>
        </w:numPr>
        <w:tabs>
          <w:tab w:val="left" w:pos="-1440"/>
          <w:tab w:val="num" w:pos="1800"/>
        </w:tabs>
        <w:jc w:val="both"/>
        <w:rPr>
          <w:rFonts w:asciiTheme="minorHAnsi" w:hAnsiTheme="minorHAnsi" w:cstheme="minorHAnsi"/>
          <w:sz w:val="22"/>
          <w:szCs w:val="22"/>
        </w:rPr>
      </w:pPr>
      <w:r w:rsidRPr="00BF6F76">
        <w:rPr>
          <w:rFonts w:asciiTheme="minorHAnsi" w:hAnsiTheme="minorHAnsi" w:cstheme="minorHAnsi"/>
          <w:sz w:val="22"/>
          <w:szCs w:val="22"/>
        </w:rPr>
        <w:t>Be in standard condition;</w:t>
      </w:r>
    </w:p>
    <w:p w:rsidR="00855EC7" w:rsidRPr="00BF6F76" w:rsidRDefault="00855EC7" w:rsidP="00BD7803">
      <w:pPr>
        <w:widowControl/>
        <w:numPr>
          <w:ilvl w:val="0"/>
          <w:numId w:val="34"/>
        </w:numPr>
        <w:tabs>
          <w:tab w:val="left" w:pos="-1440"/>
          <w:tab w:val="num" w:pos="1800"/>
        </w:tabs>
        <w:jc w:val="both"/>
        <w:rPr>
          <w:rFonts w:asciiTheme="minorHAnsi" w:hAnsiTheme="minorHAnsi" w:cstheme="minorHAnsi"/>
          <w:sz w:val="22"/>
          <w:szCs w:val="22"/>
        </w:rPr>
      </w:pPr>
      <w:r w:rsidRPr="00BF6F76">
        <w:rPr>
          <w:rFonts w:asciiTheme="minorHAnsi" w:hAnsiTheme="minorHAnsi" w:cstheme="minorHAnsi"/>
          <w:sz w:val="22"/>
          <w:szCs w:val="22"/>
        </w:rPr>
        <w:t>Be designed to remain affordable to low-income families for at least 10 years;</w:t>
      </w:r>
    </w:p>
    <w:p w:rsidR="00855EC7" w:rsidRPr="00BF6F76" w:rsidRDefault="00855EC7" w:rsidP="00BD7803">
      <w:pPr>
        <w:widowControl/>
        <w:numPr>
          <w:ilvl w:val="0"/>
          <w:numId w:val="34"/>
        </w:numPr>
        <w:tabs>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The number of bedrooms replaced must equal the number of bedrooms removed (but not necessarily in the same unit configurations);</w:t>
      </w:r>
    </w:p>
    <w:p w:rsidR="00855EC7" w:rsidRPr="00BF6F76" w:rsidRDefault="00855EC7" w:rsidP="00BD7803">
      <w:pPr>
        <w:widowControl/>
        <w:numPr>
          <w:ilvl w:val="0"/>
          <w:numId w:val="34"/>
        </w:numPr>
        <w:tabs>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 xml:space="preserve">Replacement units must be provided within four years; </w:t>
      </w:r>
    </w:p>
    <w:p w:rsidR="00855EC7" w:rsidRPr="00BF6F76" w:rsidRDefault="00855EC7" w:rsidP="00BD7803">
      <w:pPr>
        <w:widowControl/>
        <w:numPr>
          <w:ilvl w:val="1"/>
          <w:numId w:val="35"/>
        </w:numPr>
        <w:tabs>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 xml:space="preserve">Units made available up to one year before the submission of the </w:t>
      </w:r>
      <w:r w:rsidR="0063262B" w:rsidRPr="00BF6F76">
        <w:rPr>
          <w:rFonts w:asciiTheme="minorHAnsi" w:hAnsiTheme="minorHAnsi" w:cstheme="minorHAnsi"/>
          <w:sz w:val="22"/>
          <w:szCs w:val="22"/>
        </w:rPr>
        <w:t>subrecipient</w:t>
      </w:r>
      <w:r w:rsidRPr="00BF6F76">
        <w:rPr>
          <w:rFonts w:asciiTheme="minorHAnsi" w:hAnsiTheme="minorHAnsi" w:cstheme="minorHAnsi"/>
          <w:sz w:val="22"/>
          <w:szCs w:val="22"/>
        </w:rPr>
        <w:t>'s Anti-Displacement Plan may be counted as replacement units.</w:t>
      </w:r>
    </w:p>
    <w:p w:rsidR="00855EC7" w:rsidRPr="00BF6F76" w:rsidRDefault="00855EC7" w:rsidP="00BD7803">
      <w:pPr>
        <w:widowControl/>
        <w:numPr>
          <w:ilvl w:val="1"/>
          <w:numId w:val="35"/>
        </w:numPr>
        <w:tabs>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Units made available within three years of the beginning of the demolition or rehabilitation can be counted as replacement units.</w:t>
      </w:r>
    </w:p>
    <w:p w:rsidR="00855EC7" w:rsidRPr="00BF6F76" w:rsidRDefault="00855EC7" w:rsidP="00BD7803">
      <w:pPr>
        <w:pStyle w:val="ListParagraph"/>
        <w:widowControl/>
        <w:numPr>
          <w:ilvl w:val="0"/>
          <w:numId w:val="34"/>
        </w:numPr>
        <w:tabs>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 xml:space="preserve">Substandard units that are rehabilitated can count toward the replacement units </w:t>
      </w:r>
      <w:r w:rsidRPr="00BF6F76">
        <w:rPr>
          <w:rFonts w:asciiTheme="minorHAnsi" w:hAnsiTheme="minorHAnsi" w:cstheme="minorHAnsi"/>
          <w:sz w:val="22"/>
          <w:szCs w:val="22"/>
          <w:u w:val="single"/>
        </w:rPr>
        <w:t xml:space="preserve">if: </w:t>
      </w:r>
    </w:p>
    <w:p w:rsidR="00855EC7" w:rsidRPr="00BF6F76" w:rsidRDefault="00855EC7" w:rsidP="00BD7803">
      <w:pPr>
        <w:widowControl/>
        <w:numPr>
          <w:ilvl w:val="1"/>
          <w:numId w:val="36"/>
        </w:numPr>
        <w:tabs>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No person was displaced by the assisted activity;</w:t>
      </w:r>
    </w:p>
    <w:p w:rsidR="00855EC7" w:rsidRPr="00BF6F76" w:rsidRDefault="00855EC7" w:rsidP="00BD7803">
      <w:pPr>
        <w:widowControl/>
        <w:numPr>
          <w:ilvl w:val="1"/>
          <w:numId w:val="36"/>
        </w:numPr>
        <w:tabs>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The unit was vacant for at least three months before the agreement authorizing the rehabilitation was executed; and</w:t>
      </w:r>
    </w:p>
    <w:p w:rsidR="00855EC7" w:rsidRPr="00BF6F76" w:rsidRDefault="00855EC7" w:rsidP="00BD7803">
      <w:pPr>
        <w:widowControl/>
        <w:numPr>
          <w:ilvl w:val="1"/>
          <w:numId w:val="36"/>
        </w:numPr>
        <w:tabs>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The unit is in standard condition following rehabilitation.</w:t>
      </w:r>
    </w:p>
    <w:p w:rsidR="00855EC7" w:rsidRPr="00BF6F76" w:rsidRDefault="00855EC7" w:rsidP="00BF6F76">
      <w:pPr>
        <w:widowControl/>
        <w:tabs>
          <w:tab w:val="left" w:pos="-1440"/>
        </w:tabs>
        <w:ind w:left="360"/>
        <w:jc w:val="both"/>
        <w:rPr>
          <w:rFonts w:asciiTheme="minorHAnsi" w:hAnsiTheme="minorHAnsi" w:cstheme="minorHAnsi"/>
          <w:sz w:val="22"/>
          <w:szCs w:val="22"/>
        </w:rPr>
      </w:pPr>
    </w:p>
    <w:p w:rsidR="00855EC7" w:rsidRPr="00BD7803" w:rsidRDefault="00855EC7" w:rsidP="00BD7803">
      <w:pPr>
        <w:pStyle w:val="ListParagraph"/>
        <w:widowControl/>
        <w:numPr>
          <w:ilvl w:val="0"/>
          <w:numId w:val="15"/>
        </w:numPr>
        <w:tabs>
          <w:tab w:val="left" w:pos="-1440"/>
        </w:tabs>
        <w:jc w:val="both"/>
        <w:rPr>
          <w:rFonts w:asciiTheme="minorHAnsi" w:hAnsiTheme="minorHAnsi" w:cstheme="minorHAnsi"/>
          <w:b/>
          <w:bCs/>
          <w:sz w:val="22"/>
          <w:szCs w:val="22"/>
        </w:rPr>
      </w:pPr>
      <w:r w:rsidRPr="00BD7803">
        <w:rPr>
          <w:rFonts w:asciiTheme="minorHAnsi" w:hAnsiTheme="minorHAnsi" w:cstheme="minorHAnsi"/>
          <w:b/>
          <w:bCs/>
          <w:sz w:val="22"/>
          <w:szCs w:val="22"/>
        </w:rPr>
        <w:t>Exceptions to One- For-One Replacement Requirements</w:t>
      </w:r>
    </w:p>
    <w:p w:rsidR="00855EC7" w:rsidRPr="00BF6F76" w:rsidRDefault="007446DA" w:rsidP="00BD7803">
      <w:pPr>
        <w:pStyle w:val="ListParagraph"/>
        <w:widowControl/>
        <w:numPr>
          <w:ilvl w:val="0"/>
          <w:numId w:val="37"/>
        </w:numPr>
        <w:tabs>
          <w:tab w:val="left" w:pos="-1440"/>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HOME Subrecipient</w:t>
      </w:r>
      <w:r w:rsidR="00855EC7" w:rsidRPr="00BF6F76">
        <w:rPr>
          <w:rFonts w:asciiTheme="minorHAnsi" w:hAnsiTheme="minorHAnsi" w:cstheme="minorHAnsi"/>
          <w:sz w:val="22"/>
          <w:szCs w:val="22"/>
        </w:rPr>
        <w:t>s may request an exception to the one-for-one replacement requirements if adequate, vacant, affordable housing is available.</w:t>
      </w:r>
    </w:p>
    <w:p w:rsidR="007B3624" w:rsidRPr="00BF6F76" w:rsidRDefault="0063262B" w:rsidP="00BD7803">
      <w:pPr>
        <w:widowControl/>
        <w:numPr>
          <w:ilvl w:val="0"/>
          <w:numId w:val="37"/>
        </w:numPr>
        <w:tabs>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Subrecipient</w:t>
      </w:r>
      <w:r w:rsidR="00855EC7" w:rsidRPr="00BF6F76">
        <w:rPr>
          <w:rFonts w:asciiTheme="minorHAnsi" w:hAnsiTheme="minorHAnsi" w:cstheme="minorHAnsi"/>
          <w:sz w:val="22"/>
          <w:szCs w:val="22"/>
        </w:rPr>
        <w:t xml:space="preserve">s must make the submission public </w:t>
      </w:r>
      <w:r w:rsidR="00AB2CDF" w:rsidRPr="00BF6F76">
        <w:rPr>
          <w:rFonts w:asciiTheme="minorHAnsi" w:hAnsiTheme="minorHAnsi" w:cstheme="minorHAnsi"/>
          <w:sz w:val="22"/>
          <w:szCs w:val="22"/>
        </w:rPr>
        <w:t xml:space="preserve">and give interested persons 30 </w:t>
      </w:r>
      <w:r w:rsidR="00855EC7" w:rsidRPr="00BF6F76">
        <w:rPr>
          <w:rFonts w:asciiTheme="minorHAnsi" w:hAnsiTheme="minorHAnsi" w:cstheme="minorHAnsi"/>
          <w:sz w:val="22"/>
          <w:szCs w:val="22"/>
        </w:rPr>
        <w:t xml:space="preserve">days from the date of submission to provide the HOME </w:t>
      </w:r>
      <w:r w:rsidR="007B3624" w:rsidRPr="00BF6F76">
        <w:rPr>
          <w:rFonts w:asciiTheme="minorHAnsi" w:hAnsiTheme="minorHAnsi" w:cstheme="minorHAnsi"/>
          <w:sz w:val="22"/>
          <w:szCs w:val="22"/>
        </w:rPr>
        <w:t xml:space="preserve">Program with </w:t>
      </w:r>
      <w:r w:rsidR="00855EC7" w:rsidRPr="00BF6F76">
        <w:rPr>
          <w:rFonts w:asciiTheme="minorHAnsi" w:hAnsiTheme="minorHAnsi" w:cstheme="minorHAnsi"/>
          <w:sz w:val="22"/>
          <w:szCs w:val="22"/>
        </w:rPr>
        <w:t xml:space="preserve">information supporting or opposing the request. If HOME supports the </w:t>
      </w:r>
      <w:r w:rsidR="007B3624" w:rsidRPr="00BF6F76">
        <w:rPr>
          <w:rFonts w:asciiTheme="minorHAnsi" w:hAnsiTheme="minorHAnsi" w:cstheme="minorHAnsi"/>
          <w:sz w:val="22"/>
          <w:szCs w:val="22"/>
        </w:rPr>
        <w:t xml:space="preserve">request, then the HOME </w:t>
      </w:r>
      <w:r w:rsidR="00855EC7" w:rsidRPr="00BF6F76">
        <w:rPr>
          <w:rFonts w:asciiTheme="minorHAnsi" w:hAnsiTheme="minorHAnsi" w:cstheme="minorHAnsi"/>
          <w:sz w:val="22"/>
          <w:szCs w:val="22"/>
        </w:rPr>
        <w:t>Program must provide its recommendation to HUD.</w:t>
      </w:r>
    </w:p>
    <w:p w:rsidR="00855EC7" w:rsidRPr="00BF6F76" w:rsidRDefault="00855EC7" w:rsidP="00BD7803">
      <w:pPr>
        <w:widowControl/>
        <w:numPr>
          <w:ilvl w:val="0"/>
          <w:numId w:val="37"/>
        </w:numPr>
        <w:tabs>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Exceptions to the one-for-one replacement requirements must be sought BEFORE executing a contract for beginning demolition or conversion of low/moderate income dwelling units.</w:t>
      </w:r>
    </w:p>
    <w:p w:rsidR="00855EC7" w:rsidRPr="00890EFB" w:rsidRDefault="00855EC7">
      <w:pPr>
        <w:widowControl/>
        <w:tabs>
          <w:tab w:val="left" w:pos="-1440"/>
        </w:tabs>
        <w:ind w:left="1800"/>
        <w:jc w:val="both"/>
        <w:rPr>
          <w:rFonts w:asciiTheme="minorHAnsi" w:hAnsiTheme="minorHAnsi" w:cstheme="minorHAnsi"/>
          <w:sz w:val="24"/>
        </w:rPr>
      </w:pPr>
    </w:p>
    <w:p w:rsidR="00855EC7" w:rsidRPr="00BF6F76" w:rsidRDefault="00855EC7" w:rsidP="00BF6F76">
      <w:pPr>
        <w:widowControl/>
        <w:tabs>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The HUD Field Office will make this determination based on the following:</w:t>
      </w:r>
    </w:p>
    <w:p w:rsidR="00855EC7" w:rsidRPr="00BF6F76" w:rsidRDefault="00855EC7" w:rsidP="00BD7803">
      <w:pPr>
        <w:widowControl/>
        <w:numPr>
          <w:ilvl w:val="0"/>
          <w:numId w:val="38"/>
        </w:numPr>
        <w:tabs>
          <w:tab w:val="left" w:pos="-1440"/>
          <w:tab w:val="left" w:pos="1260"/>
          <w:tab w:val="left" w:pos="1710"/>
          <w:tab w:val="left" w:pos="2160"/>
        </w:tabs>
        <w:jc w:val="both"/>
        <w:rPr>
          <w:rFonts w:asciiTheme="minorHAnsi" w:hAnsiTheme="minorHAnsi" w:cstheme="minorHAnsi"/>
          <w:sz w:val="22"/>
          <w:szCs w:val="22"/>
        </w:rPr>
      </w:pPr>
      <w:r w:rsidRPr="00BF6F76">
        <w:rPr>
          <w:rFonts w:asciiTheme="minorHAnsi" w:hAnsiTheme="minorHAnsi" w:cstheme="minorHAnsi"/>
          <w:sz w:val="22"/>
          <w:szCs w:val="22"/>
        </w:rPr>
        <w:t>The jurisdiction's vacancy rate and number of vacancies;</w:t>
      </w:r>
    </w:p>
    <w:p w:rsidR="00855EC7" w:rsidRPr="00BF6F76" w:rsidRDefault="00855EC7" w:rsidP="00BD7803">
      <w:pPr>
        <w:widowControl/>
        <w:numPr>
          <w:ilvl w:val="0"/>
          <w:numId w:val="38"/>
        </w:numPr>
        <w:tabs>
          <w:tab w:val="left" w:pos="-1440"/>
          <w:tab w:val="left" w:pos="1260"/>
          <w:tab w:val="left" w:pos="1710"/>
          <w:tab w:val="left" w:pos="2160"/>
        </w:tabs>
        <w:jc w:val="both"/>
        <w:rPr>
          <w:rFonts w:asciiTheme="minorHAnsi" w:hAnsiTheme="minorHAnsi" w:cstheme="minorHAnsi"/>
          <w:sz w:val="22"/>
          <w:szCs w:val="22"/>
        </w:rPr>
      </w:pPr>
      <w:r w:rsidRPr="00BF6F76">
        <w:rPr>
          <w:rFonts w:asciiTheme="minorHAnsi" w:hAnsiTheme="minorHAnsi" w:cstheme="minorHAnsi"/>
          <w:sz w:val="22"/>
          <w:szCs w:val="22"/>
        </w:rPr>
        <w:t>The length of waiting lists for assisted housing in the jurisdiction;</w:t>
      </w:r>
    </w:p>
    <w:p w:rsidR="00855EC7" w:rsidRPr="00BF6F76" w:rsidRDefault="00855EC7" w:rsidP="00BD7803">
      <w:pPr>
        <w:widowControl/>
        <w:numPr>
          <w:ilvl w:val="0"/>
          <w:numId w:val="38"/>
        </w:numPr>
        <w:tabs>
          <w:tab w:val="left" w:pos="-1440"/>
          <w:tab w:val="left" w:pos="1260"/>
          <w:tab w:val="left" w:pos="1710"/>
          <w:tab w:val="left" w:pos="2160"/>
        </w:tabs>
        <w:jc w:val="both"/>
        <w:rPr>
          <w:rFonts w:asciiTheme="minorHAnsi" w:hAnsiTheme="minorHAnsi" w:cstheme="minorHAnsi"/>
          <w:sz w:val="22"/>
          <w:szCs w:val="22"/>
        </w:rPr>
      </w:pPr>
      <w:r w:rsidRPr="00BF6F76">
        <w:rPr>
          <w:rFonts w:asciiTheme="minorHAnsi" w:hAnsiTheme="minorHAnsi" w:cstheme="minorHAnsi"/>
          <w:sz w:val="22"/>
          <w:szCs w:val="22"/>
        </w:rPr>
        <w:t>The needs analysis contained in the Consolidated Plan; and</w:t>
      </w:r>
    </w:p>
    <w:p w:rsidR="00855EC7" w:rsidRPr="00BF6F76" w:rsidRDefault="00855EC7" w:rsidP="00BD7803">
      <w:pPr>
        <w:widowControl/>
        <w:numPr>
          <w:ilvl w:val="0"/>
          <w:numId w:val="38"/>
        </w:numPr>
        <w:tabs>
          <w:tab w:val="left" w:pos="-1440"/>
          <w:tab w:val="left" w:pos="1260"/>
          <w:tab w:val="left" w:pos="1710"/>
          <w:tab w:val="left" w:pos="2160"/>
        </w:tabs>
        <w:jc w:val="both"/>
        <w:rPr>
          <w:rFonts w:asciiTheme="minorHAnsi" w:hAnsiTheme="minorHAnsi" w:cstheme="minorHAnsi"/>
          <w:sz w:val="22"/>
          <w:szCs w:val="22"/>
        </w:rPr>
      </w:pPr>
      <w:r w:rsidRPr="00BF6F76">
        <w:rPr>
          <w:rFonts w:asciiTheme="minorHAnsi" w:hAnsiTheme="minorHAnsi" w:cstheme="minorHAnsi"/>
          <w:sz w:val="22"/>
          <w:szCs w:val="22"/>
        </w:rPr>
        <w:t>Housing that may be available nearby, but outside, the jurisdiction.</w:t>
      </w:r>
    </w:p>
    <w:p w:rsidR="00855EC7" w:rsidRPr="00BF6F76" w:rsidRDefault="00855EC7" w:rsidP="007B3624">
      <w:pPr>
        <w:widowControl/>
        <w:tabs>
          <w:tab w:val="left" w:pos="-1440"/>
          <w:tab w:val="left" w:pos="1260"/>
          <w:tab w:val="left" w:pos="1710"/>
          <w:tab w:val="left" w:pos="2160"/>
        </w:tabs>
        <w:ind w:left="720"/>
        <w:jc w:val="both"/>
        <w:rPr>
          <w:rFonts w:asciiTheme="minorHAnsi" w:hAnsiTheme="minorHAnsi" w:cstheme="minorHAnsi"/>
          <w:sz w:val="22"/>
          <w:szCs w:val="22"/>
        </w:rPr>
      </w:pPr>
    </w:p>
    <w:p w:rsidR="00855EC7" w:rsidRPr="002B12AA" w:rsidRDefault="00855EC7" w:rsidP="00BD7803">
      <w:pPr>
        <w:pStyle w:val="ListParagraph"/>
        <w:widowControl/>
        <w:numPr>
          <w:ilvl w:val="0"/>
          <w:numId w:val="15"/>
        </w:numPr>
        <w:tabs>
          <w:tab w:val="left" w:pos="-1440"/>
        </w:tabs>
        <w:jc w:val="both"/>
        <w:rPr>
          <w:rFonts w:asciiTheme="minorHAnsi" w:hAnsiTheme="minorHAnsi" w:cstheme="minorHAnsi"/>
          <w:sz w:val="22"/>
          <w:szCs w:val="22"/>
        </w:rPr>
      </w:pPr>
      <w:r w:rsidRPr="00BD7803">
        <w:rPr>
          <w:rFonts w:asciiTheme="minorHAnsi" w:hAnsiTheme="minorHAnsi" w:cstheme="minorHAnsi"/>
          <w:b/>
          <w:bCs/>
          <w:sz w:val="22"/>
          <w:szCs w:val="22"/>
        </w:rPr>
        <w:t>Disclosure and Reporting Requirements</w:t>
      </w:r>
      <w:r w:rsidR="002B12AA" w:rsidRPr="002B12AA">
        <w:rPr>
          <w:rFonts w:asciiTheme="minorHAnsi" w:hAnsiTheme="minorHAnsi" w:cstheme="minorHAnsi"/>
          <w:bCs/>
          <w:sz w:val="22"/>
          <w:szCs w:val="22"/>
        </w:rPr>
        <w:t xml:space="preserve"> - </w:t>
      </w:r>
      <w:r w:rsidRPr="002B12AA">
        <w:rPr>
          <w:rFonts w:asciiTheme="minorHAnsi" w:hAnsiTheme="minorHAnsi" w:cstheme="minorHAnsi"/>
          <w:sz w:val="22"/>
          <w:szCs w:val="22"/>
        </w:rPr>
        <w:t xml:space="preserve">Before a </w:t>
      </w:r>
      <w:r w:rsidR="007446DA" w:rsidRPr="002B12AA">
        <w:rPr>
          <w:rFonts w:asciiTheme="minorHAnsi" w:hAnsiTheme="minorHAnsi" w:cstheme="minorHAnsi"/>
          <w:sz w:val="22"/>
          <w:szCs w:val="22"/>
        </w:rPr>
        <w:t>HOME Subrecipient</w:t>
      </w:r>
      <w:r w:rsidRPr="002B12AA">
        <w:rPr>
          <w:rFonts w:asciiTheme="minorHAnsi" w:hAnsiTheme="minorHAnsi" w:cstheme="minorHAnsi"/>
          <w:sz w:val="22"/>
          <w:szCs w:val="22"/>
        </w:rPr>
        <w:t xml:space="preserve"> executes a contract for any activity that would create the need for one-for-one replacement, the </w:t>
      </w:r>
      <w:r w:rsidR="0063262B" w:rsidRPr="002B12AA">
        <w:rPr>
          <w:rFonts w:asciiTheme="minorHAnsi" w:hAnsiTheme="minorHAnsi" w:cstheme="minorHAnsi"/>
          <w:sz w:val="22"/>
          <w:szCs w:val="22"/>
        </w:rPr>
        <w:t>subrecipient</w:t>
      </w:r>
      <w:r w:rsidRPr="002B12AA">
        <w:rPr>
          <w:rFonts w:asciiTheme="minorHAnsi" w:hAnsiTheme="minorHAnsi" w:cstheme="minorHAnsi"/>
          <w:sz w:val="22"/>
          <w:szCs w:val="22"/>
        </w:rPr>
        <w:t xml:space="preserve"> must:</w:t>
      </w:r>
    </w:p>
    <w:p w:rsidR="00855EC7" w:rsidRPr="00BF6F76" w:rsidRDefault="00855EC7">
      <w:pPr>
        <w:widowControl/>
        <w:tabs>
          <w:tab w:val="left" w:pos="-1440"/>
          <w:tab w:val="left" w:pos="1080"/>
          <w:tab w:val="left" w:pos="1350"/>
        </w:tabs>
        <w:jc w:val="both"/>
        <w:rPr>
          <w:rFonts w:asciiTheme="minorHAnsi" w:hAnsiTheme="minorHAnsi" w:cstheme="minorHAnsi"/>
          <w:sz w:val="22"/>
          <w:szCs w:val="22"/>
        </w:rPr>
      </w:pPr>
    </w:p>
    <w:p w:rsidR="00855EC7" w:rsidRPr="00BF6F76" w:rsidRDefault="00855EC7" w:rsidP="00BD7803">
      <w:pPr>
        <w:pStyle w:val="ListParagraph"/>
        <w:widowControl/>
        <w:numPr>
          <w:ilvl w:val="0"/>
          <w:numId w:val="39"/>
        </w:numPr>
        <w:tabs>
          <w:tab w:val="left" w:pos="-1440"/>
          <w:tab w:val="left" w:pos="1080"/>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Make the plan public, by publication in a newspaper of general circulation, and</w:t>
      </w:r>
    </w:p>
    <w:p w:rsidR="00855EC7" w:rsidRPr="00BF6F76" w:rsidRDefault="00855EC7" w:rsidP="00BD7803">
      <w:pPr>
        <w:pStyle w:val="BodyText"/>
        <w:widowControl/>
        <w:numPr>
          <w:ilvl w:val="0"/>
          <w:numId w:val="39"/>
        </w:numPr>
        <w:tabs>
          <w:tab w:val="left" w:pos="-1440"/>
          <w:tab w:val="left" w:pos="1080"/>
          <w:tab w:val="left" w:pos="1170"/>
          <w:tab w:val="left" w:pos="1440"/>
        </w:tabs>
        <w:rPr>
          <w:rFonts w:asciiTheme="minorHAnsi" w:hAnsiTheme="minorHAnsi" w:cstheme="minorHAnsi"/>
          <w:sz w:val="22"/>
          <w:szCs w:val="22"/>
        </w:rPr>
      </w:pPr>
      <w:r w:rsidRPr="00BF6F76">
        <w:rPr>
          <w:rFonts w:asciiTheme="minorHAnsi" w:hAnsiTheme="minorHAnsi" w:cstheme="minorHAnsi"/>
          <w:sz w:val="22"/>
          <w:szCs w:val="22"/>
        </w:rPr>
        <w:t xml:space="preserve">Submit to </w:t>
      </w:r>
      <w:r w:rsidR="00673ECB" w:rsidRPr="00BF6F76">
        <w:rPr>
          <w:rFonts w:asciiTheme="minorHAnsi" w:hAnsiTheme="minorHAnsi" w:cstheme="minorHAnsi"/>
          <w:sz w:val="22"/>
          <w:szCs w:val="22"/>
        </w:rPr>
        <w:t>MFA</w:t>
      </w:r>
      <w:r w:rsidRPr="00BF6F76">
        <w:rPr>
          <w:rFonts w:asciiTheme="minorHAnsi" w:hAnsiTheme="minorHAnsi" w:cstheme="minorHAnsi"/>
          <w:sz w:val="22"/>
          <w:szCs w:val="22"/>
        </w:rPr>
        <w:t xml:space="preserve"> the following information:</w:t>
      </w:r>
    </w:p>
    <w:p w:rsidR="00855EC7" w:rsidRPr="00BF6F76" w:rsidRDefault="00855EC7">
      <w:pPr>
        <w:widowControl/>
        <w:tabs>
          <w:tab w:val="left" w:pos="-1440"/>
        </w:tabs>
        <w:ind w:left="720"/>
        <w:jc w:val="both"/>
        <w:rPr>
          <w:rFonts w:asciiTheme="minorHAnsi" w:hAnsiTheme="minorHAnsi" w:cstheme="minorHAnsi"/>
          <w:sz w:val="22"/>
          <w:szCs w:val="22"/>
        </w:rPr>
      </w:pPr>
    </w:p>
    <w:p w:rsidR="009A3C85" w:rsidRPr="00BF6F76" w:rsidRDefault="00855EC7" w:rsidP="00AD0C0C">
      <w:pPr>
        <w:widowControl/>
        <w:numPr>
          <w:ilvl w:val="0"/>
          <w:numId w:val="40"/>
        </w:numPr>
        <w:tabs>
          <w:tab w:val="left" w:pos="-1440"/>
        </w:tabs>
        <w:ind w:left="1440"/>
        <w:jc w:val="both"/>
        <w:rPr>
          <w:rFonts w:asciiTheme="minorHAnsi" w:hAnsiTheme="minorHAnsi" w:cstheme="minorHAnsi"/>
          <w:sz w:val="22"/>
          <w:szCs w:val="22"/>
        </w:rPr>
      </w:pPr>
      <w:r w:rsidRPr="00BF6F76">
        <w:rPr>
          <w:rFonts w:asciiTheme="minorHAnsi" w:hAnsiTheme="minorHAnsi" w:cstheme="minorHAnsi"/>
          <w:sz w:val="22"/>
          <w:szCs w:val="22"/>
        </w:rPr>
        <w:t>Description of the proposed activity;</w:t>
      </w:r>
    </w:p>
    <w:p w:rsidR="009A3C85" w:rsidRPr="00BF6F76" w:rsidRDefault="00855EC7" w:rsidP="00AD0C0C">
      <w:pPr>
        <w:widowControl/>
        <w:numPr>
          <w:ilvl w:val="0"/>
          <w:numId w:val="40"/>
        </w:numPr>
        <w:tabs>
          <w:tab w:val="left" w:pos="-1440"/>
        </w:tabs>
        <w:ind w:left="1440"/>
        <w:jc w:val="both"/>
        <w:rPr>
          <w:rFonts w:asciiTheme="minorHAnsi" w:hAnsiTheme="minorHAnsi" w:cstheme="minorHAnsi"/>
          <w:sz w:val="22"/>
          <w:szCs w:val="22"/>
        </w:rPr>
      </w:pPr>
      <w:r w:rsidRPr="00BF6F76">
        <w:rPr>
          <w:rFonts w:asciiTheme="minorHAnsi" w:hAnsiTheme="minorHAnsi" w:cstheme="minorHAnsi"/>
          <w:sz w:val="22"/>
          <w:szCs w:val="22"/>
        </w:rPr>
        <w:t>Location and number of units to be removed;</w:t>
      </w:r>
    </w:p>
    <w:p w:rsidR="009A3C85" w:rsidRPr="00BF6F76" w:rsidRDefault="00855EC7" w:rsidP="00AD0C0C">
      <w:pPr>
        <w:widowControl/>
        <w:numPr>
          <w:ilvl w:val="0"/>
          <w:numId w:val="40"/>
        </w:numPr>
        <w:tabs>
          <w:tab w:val="left" w:pos="-1440"/>
        </w:tabs>
        <w:ind w:left="1440"/>
        <w:jc w:val="both"/>
        <w:rPr>
          <w:rFonts w:asciiTheme="minorHAnsi" w:hAnsiTheme="minorHAnsi" w:cstheme="minorHAnsi"/>
          <w:sz w:val="22"/>
          <w:szCs w:val="22"/>
        </w:rPr>
      </w:pPr>
      <w:r w:rsidRPr="00BF6F76">
        <w:rPr>
          <w:rFonts w:asciiTheme="minorHAnsi" w:hAnsiTheme="minorHAnsi" w:cstheme="minorHAnsi"/>
          <w:sz w:val="22"/>
          <w:szCs w:val="22"/>
        </w:rPr>
        <w:t>Schedule for the beginning and completion of the demolition or conversion;</w:t>
      </w:r>
    </w:p>
    <w:p w:rsidR="009A3C85" w:rsidRPr="00BF6F76" w:rsidRDefault="00855EC7" w:rsidP="00AD0C0C">
      <w:pPr>
        <w:widowControl/>
        <w:numPr>
          <w:ilvl w:val="0"/>
          <w:numId w:val="40"/>
        </w:numPr>
        <w:tabs>
          <w:tab w:val="left" w:pos="-1440"/>
        </w:tabs>
        <w:ind w:left="1440"/>
        <w:jc w:val="both"/>
        <w:rPr>
          <w:rFonts w:asciiTheme="minorHAnsi" w:hAnsiTheme="minorHAnsi" w:cstheme="minorHAnsi"/>
          <w:sz w:val="22"/>
          <w:szCs w:val="22"/>
        </w:rPr>
      </w:pPr>
      <w:r w:rsidRPr="00BF6F76">
        <w:rPr>
          <w:rFonts w:asciiTheme="minorHAnsi" w:hAnsiTheme="minorHAnsi" w:cstheme="minorHAnsi"/>
          <w:sz w:val="22"/>
          <w:szCs w:val="22"/>
        </w:rPr>
        <w:t>Location and number of replacement units;</w:t>
      </w:r>
    </w:p>
    <w:p w:rsidR="00855EC7" w:rsidRPr="00BF6F76" w:rsidRDefault="00855EC7" w:rsidP="00AD0C0C">
      <w:pPr>
        <w:widowControl/>
        <w:numPr>
          <w:ilvl w:val="0"/>
          <w:numId w:val="40"/>
        </w:numPr>
        <w:tabs>
          <w:tab w:val="left" w:pos="-1440"/>
        </w:tabs>
        <w:ind w:left="1440"/>
        <w:jc w:val="both"/>
        <w:rPr>
          <w:rFonts w:asciiTheme="minorHAnsi" w:hAnsiTheme="minorHAnsi" w:cstheme="minorHAnsi"/>
          <w:sz w:val="22"/>
          <w:szCs w:val="22"/>
        </w:rPr>
      </w:pPr>
      <w:r w:rsidRPr="00BF6F76">
        <w:rPr>
          <w:rFonts w:asciiTheme="minorHAnsi" w:hAnsiTheme="minorHAnsi" w:cstheme="minorHAnsi"/>
          <w:sz w:val="22"/>
          <w:szCs w:val="22"/>
        </w:rPr>
        <w:t>Source of funding and timing for providing the replacement units;</w:t>
      </w:r>
    </w:p>
    <w:p w:rsidR="00855EC7" w:rsidRPr="00BF6F76" w:rsidRDefault="00855EC7">
      <w:pPr>
        <w:widowControl/>
        <w:tabs>
          <w:tab w:val="left" w:pos="-1440"/>
        </w:tabs>
        <w:jc w:val="both"/>
        <w:rPr>
          <w:rFonts w:asciiTheme="minorHAnsi" w:hAnsiTheme="minorHAnsi" w:cstheme="minorHAnsi"/>
          <w:sz w:val="22"/>
          <w:szCs w:val="22"/>
        </w:rPr>
      </w:pPr>
    </w:p>
    <w:p w:rsidR="00855EC7" w:rsidRPr="00BF6F76" w:rsidRDefault="00855EC7" w:rsidP="00BD7803">
      <w:pPr>
        <w:pStyle w:val="ListParagraph"/>
        <w:widowControl/>
        <w:numPr>
          <w:ilvl w:val="0"/>
          <w:numId w:val="39"/>
        </w:numPr>
        <w:tabs>
          <w:tab w:val="left" w:pos="-1440"/>
          <w:tab w:val="left" w:pos="1080"/>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 xml:space="preserve">The </w:t>
      </w:r>
      <w:r w:rsidR="0063262B" w:rsidRPr="00BF6F76">
        <w:rPr>
          <w:rFonts w:asciiTheme="minorHAnsi" w:hAnsiTheme="minorHAnsi" w:cstheme="minorHAnsi"/>
          <w:sz w:val="22"/>
          <w:szCs w:val="22"/>
        </w:rPr>
        <w:t>subrecipient</w:t>
      </w:r>
      <w:r w:rsidRPr="00BF6F76">
        <w:rPr>
          <w:rFonts w:asciiTheme="minorHAnsi" w:hAnsiTheme="minorHAnsi" w:cstheme="minorHAnsi"/>
          <w:sz w:val="22"/>
          <w:szCs w:val="22"/>
        </w:rPr>
        <w:t>'s basis for determining that the replacement units will remain</w:t>
      </w:r>
      <w:r w:rsidR="006305E1" w:rsidRPr="00BF6F76">
        <w:rPr>
          <w:rFonts w:asciiTheme="minorHAnsi" w:hAnsiTheme="minorHAnsi" w:cstheme="minorHAnsi"/>
          <w:sz w:val="22"/>
          <w:szCs w:val="22"/>
        </w:rPr>
        <w:t xml:space="preserve"> </w:t>
      </w:r>
      <w:r w:rsidRPr="00BF6F76">
        <w:rPr>
          <w:rFonts w:asciiTheme="minorHAnsi" w:hAnsiTheme="minorHAnsi" w:cstheme="minorHAnsi"/>
          <w:sz w:val="22"/>
          <w:szCs w:val="22"/>
        </w:rPr>
        <w:t>affordable for at least 10 years from the initial date of occupancy; and</w:t>
      </w:r>
    </w:p>
    <w:p w:rsidR="00855EC7" w:rsidRPr="00BF6F76" w:rsidRDefault="00855EC7" w:rsidP="00BD7803">
      <w:pPr>
        <w:pStyle w:val="ListParagraph"/>
        <w:widowControl/>
        <w:numPr>
          <w:ilvl w:val="0"/>
          <w:numId w:val="39"/>
        </w:numPr>
        <w:tabs>
          <w:tab w:val="left" w:pos="-1440"/>
          <w:tab w:val="left" w:pos="990"/>
          <w:tab w:val="left" w:pos="1080"/>
          <w:tab w:val="left" w:pos="1440"/>
        </w:tabs>
        <w:jc w:val="both"/>
        <w:rPr>
          <w:rFonts w:asciiTheme="minorHAnsi" w:hAnsiTheme="minorHAnsi" w:cstheme="minorHAnsi"/>
          <w:sz w:val="22"/>
          <w:szCs w:val="22"/>
        </w:rPr>
      </w:pPr>
      <w:r w:rsidRPr="00BF6F76">
        <w:rPr>
          <w:rFonts w:asciiTheme="minorHAnsi" w:hAnsiTheme="minorHAnsi" w:cstheme="minorHAnsi"/>
          <w:sz w:val="22"/>
          <w:szCs w:val="22"/>
        </w:rPr>
        <w:t xml:space="preserve">The </w:t>
      </w:r>
      <w:r w:rsidR="0063262B" w:rsidRPr="00BF6F76">
        <w:rPr>
          <w:rFonts w:asciiTheme="minorHAnsi" w:hAnsiTheme="minorHAnsi" w:cstheme="minorHAnsi"/>
          <w:sz w:val="22"/>
          <w:szCs w:val="22"/>
        </w:rPr>
        <w:t>subrecipient</w:t>
      </w:r>
      <w:r w:rsidRPr="00BF6F76">
        <w:rPr>
          <w:rFonts w:asciiTheme="minorHAnsi" w:hAnsiTheme="minorHAnsi" w:cstheme="minorHAnsi"/>
          <w:sz w:val="22"/>
          <w:szCs w:val="22"/>
        </w:rPr>
        <w:t>'s justification (if applicable) for replacing larger units with smaller units.</w:t>
      </w:r>
    </w:p>
    <w:p w:rsidR="0061497E" w:rsidRPr="00BF6F76" w:rsidRDefault="0061497E">
      <w:pPr>
        <w:widowControl/>
        <w:jc w:val="both"/>
        <w:rPr>
          <w:rFonts w:asciiTheme="minorHAnsi" w:hAnsiTheme="minorHAnsi" w:cstheme="minorHAnsi"/>
          <w:b/>
          <w:bCs/>
          <w:sz w:val="22"/>
          <w:szCs w:val="22"/>
        </w:rPr>
      </w:pPr>
    </w:p>
    <w:p w:rsidR="00855EC7" w:rsidRPr="00BD7803" w:rsidRDefault="00855EC7" w:rsidP="00BD7803">
      <w:pPr>
        <w:pStyle w:val="ListParagraph"/>
        <w:widowControl/>
        <w:numPr>
          <w:ilvl w:val="0"/>
          <w:numId w:val="15"/>
        </w:numPr>
        <w:jc w:val="both"/>
        <w:rPr>
          <w:rFonts w:asciiTheme="minorHAnsi" w:hAnsiTheme="minorHAnsi" w:cstheme="minorHAnsi"/>
          <w:b/>
          <w:bCs/>
          <w:sz w:val="22"/>
          <w:szCs w:val="22"/>
        </w:rPr>
      </w:pPr>
      <w:r w:rsidRPr="00BD7803">
        <w:rPr>
          <w:rFonts w:asciiTheme="minorHAnsi" w:hAnsiTheme="minorHAnsi" w:cstheme="minorHAnsi"/>
          <w:b/>
          <w:bCs/>
          <w:sz w:val="22"/>
          <w:szCs w:val="22"/>
        </w:rPr>
        <w:t>Economic Displacement Under 104(d)-Handbook 1378, Paragraph  7-7b (3)</w:t>
      </w:r>
    </w:p>
    <w:p w:rsidR="00855EC7" w:rsidRPr="007F245F" w:rsidRDefault="00855EC7">
      <w:pPr>
        <w:widowControl/>
        <w:tabs>
          <w:tab w:val="left" w:pos="360"/>
          <w:tab w:val="left" w:pos="540"/>
          <w:tab w:val="left" w:pos="630"/>
          <w:tab w:val="left" w:pos="720"/>
          <w:tab w:val="left" w:pos="810"/>
        </w:tabs>
        <w:jc w:val="both"/>
        <w:rPr>
          <w:rFonts w:asciiTheme="minorHAnsi" w:hAnsiTheme="minorHAnsi" w:cstheme="minorHAnsi"/>
          <w:sz w:val="22"/>
          <w:szCs w:val="22"/>
        </w:rPr>
      </w:pPr>
    </w:p>
    <w:p w:rsidR="00855EC7" w:rsidRPr="00BD7803" w:rsidRDefault="00855EC7" w:rsidP="00BD7803">
      <w:pPr>
        <w:pStyle w:val="ListParagraph"/>
        <w:widowControl/>
        <w:numPr>
          <w:ilvl w:val="0"/>
          <w:numId w:val="41"/>
        </w:numPr>
        <w:tabs>
          <w:tab w:val="left" w:pos="446"/>
          <w:tab w:val="left" w:pos="720"/>
        </w:tabs>
        <w:jc w:val="both"/>
        <w:rPr>
          <w:rFonts w:asciiTheme="minorHAnsi" w:hAnsiTheme="minorHAnsi" w:cstheme="minorHAnsi"/>
          <w:sz w:val="22"/>
          <w:szCs w:val="22"/>
        </w:rPr>
      </w:pPr>
      <w:r w:rsidRPr="00BD7803">
        <w:rPr>
          <w:rFonts w:asciiTheme="minorHAnsi" w:hAnsiTheme="minorHAnsi" w:cstheme="minorHAnsi"/>
          <w:bCs/>
          <w:sz w:val="22"/>
          <w:szCs w:val="22"/>
        </w:rPr>
        <w:t>Lower Income Tenants</w:t>
      </w:r>
    </w:p>
    <w:p w:rsidR="0078693F" w:rsidRPr="007F245F" w:rsidRDefault="00855EC7" w:rsidP="00BD7803">
      <w:pPr>
        <w:pStyle w:val="BodyTextIndent"/>
        <w:widowControl/>
        <w:numPr>
          <w:ilvl w:val="0"/>
          <w:numId w:val="42"/>
        </w:numPr>
        <w:tabs>
          <w:tab w:val="left" w:pos="1080"/>
          <w:tab w:val="left" w:pos="1440"/>
        </w:tabs>
        <w:rPr>
          <w:rFonts w:asciiTheme="minorHAnsi" w:hAnsiTheme="minorHAnsi" w:cstheme="minorHAnsi"/>
          <w:sz w:val="22"/>
          <w:szCs w:val="22"/>
        </w:rPr>
      </w:pPr>
      <w:r w:rsidRPr="007F245F">
        <w:rPr>
          <w:rFonts w:asciiTheme="minorHAnsi" w:hAnsiTheme="minorHAnsi" w:cstheme="minorHAnsi"/>
          <w:sz w:val="22"/>
          <w:szCs w:val="22"/>
        </w:rPr>
        <w:t>Lower income tenants who are intended to remain in the project must receive the offer of a “suitable” unit which can be rented at an “affordable” price [7-7b (3) (a)].</w:t>
      </w:r>
    </w:p>
    <w:p w:rsidR="0078693F" w:rsidRPr="007F245F" w:rsidRDefault="00855EC7" w:rsidP="00BD7803">
      <w:pPr>
        <w:pStyle w:val="BodyTextIndent"/>
        <w:widowControl/>
        <w:numPr>
          <w:ilvl w:val="0"/>
          <w:numId w:val="42"/>
        </w:numPr>
        <w:tabs>
          <w:tab w:val="left" w:pos="1080"/>
          <w:tab w:val="left" w:pos="1440"/>
        </w:tabs>
        <w:rPr>
          <w:rFonts w:asciiTheme="minorHAnsi" w:hAnsiTheme="minorHAnsi" w:cstheme="minorHAnsi"/>
          <w:sz w:val="22"/>
          <w:szCs w:val="22"/>
        </w:rPr>
      </w:pPr>
      <w:r w:rsidRPr="007F245F">
        <w:rPr>
          <w:rFonts w:asciiTheme="minorHAnsi" w:hAnsiTheme="minorHAnsi" w:cstheme="minorHAnsi"/>
          <w:sz w:val="22"/>
          <w:szCs w:val="22"/>
        </w:rPr>
        <w:t>Tenants who move permanently after execution of the agreement because they did not receive such an offer are “economically displaced”.</w:t>
      </w:r>
    </w:p>
    <w:p w:rsidR="0078693F" w:rsidRPr="007F245F" w:rsidRDefault="00855EC7" w:rsidP="00BD7803">
      <w:pPr>
        <w:pStyle w:val="BodyTextIndent"/>
        <w:widowControl/>
        <w:numPr>
          <w:ilvl w:val="0"/>
          <w:numId w:val="42"/>
        </w:numPr>
        <w:tabs>
          <w:tab w:val="left" w:pos="1080"/>
          <w:tab w:val="left" w:pos="1440"/>
        </w:tabs>
        <w:rPr>
          <w:rFonts w:asciiTheme="minorHAnsi" w:hAnsiTheme="minorHAnsi" w:cstheme="minorHAnsi"/>
          <w:sz w:val="22"/>
          <w:szCs w:val="22"/>
        </w:rPr>
      </w:pPr>
      <w:r w:rsidRPr="007F245F">
        <w:rPr>
          <w:rFonts w:asciiTheme="minorHAnsi" w:hAnsiTheme="minorHAnsi" w:cstheme="minorHAnsi"/>
          <w:sz w:val="22"/>
          <w:szCs w:val="22"/>
        </w:rPr>
        <w:t>If there is no increase in rent, the unit is considered affordable and the tenant is not considered rent burdened, even if the percentage of income that the tenant is paying quite high price [7-7b (3) (a) (ii)].</w:t>
      </w:r>
    </w:p>
    <w:p w:rsidR="007F245F" w:rsidRDefault="00855EC7" w:rsidP="00BD7803">
      <w:pPr>
        <w:pStyle w:val="BodyTextIndent"/>
        <w:widowControl/>
        <w:numPr>
          <w:ilvl w:val="0"/>
          <w:numId w:val="42"/>
        </w:numPr>
        <w:tabs>
          <w:tab w:val="left" w:pos="1080"/>
          <w:tab w:val="left" w:pos="1440"/>
          <w:tab w:val="left" w:pos="1800"/>
          <w:tab w:val="left" w:pos="2160"/>
          <w:tab w:val="left" w:pos="2250"/>
        </w:tabs>
        <w:rPr>
          <w:rFonts w:asciiTheme="minorHAnsi" w:hAnsiTheme="minorHAnsi" w:cstheme="minorHAnsi"/>
          <w:sz w:val="22"/>
          <w:szCs w:val="22"/>
        </w:rPr>
      </w:pPr>
      <w:r w:rsidRPr="007F245F">
        <w:rPr>
          <w:rFonts w:asciiTheme="minorHAnsi" w:hAnsiTheme="minorHAnsi" w:cstheme="minorHAnsi"/>
          <w:sz w:val="22"/>
          <w:szCs w:val="22"/>
        </w:rPr>
        <w:t>If the rent is increased, it may not exceed the tenant’s Total Tenant Payment as calculated for the Section 8 program. [7-</w:t>
      </w:r>
      <w:proofErr w:type="gramStart"/>
      <w:r w:rsidRPr="007F245F">
        <w:rPr>
          <w:rFonts w:asciiTheme="minorHAnsi" w:hAnsiTheme="minorHAnsi" w:cstheme="minorHAnsi"/>
          <w:sz w:val="22"/>
          <w:szCs w:val="22"/>
        </w:rPr>
        <w:t>7b(</w:t>
      </w:r>
      <w:proofErr w:type="gramEnd"/>
      <w:r w:rsidRPr="007F245F">
        <w:rPr>
          <w:rFonts w:asciiTheme="minorHAnsi" w:hAnsiTheme="minorHAnsi" w:cstheme="minorHAnsi"/>
          <w:sz w:val="22"/>
          <w:szCs w:val="22"/>
        </w:rPr>
        <w:t>3)(a)(ii)].</w:t>
      </w:r>
    </w:p>
    <w:p w:rsidR="00855EC7" w:rsidRPr="007F245F" w:rsidRDefault="00855EC7" w:rsidP="00BD7803">
      <w:pPr>
        <w:pStyle w:val="BodyTextIndent"/>
        <w:widowControl/>
        <w:numPr>
          <w:ilvl w:val="0"/>
          <w:numId w:val="42"/>
        </w:numPr>
        <w:tabs>
          <w:tab w:val="left" w:pos="1080"/>
          <w:tab w:val="left" w:pos="1440"/>
          <w:tab w:val="left" w:pos="1800"/>
          <w:tab w:val="left" w:pos="2160"/>
          <w:tab w:val="left" w:pos="2250"/>
        </w:tabs>
        <w:rPr>
          <w:rFonts w:asciiTheme="minorHAnsi" w:hAnsiTheme="minorHAnsi" w:cstheme="minorHAnsi"/>
          <w:sz w:val="22"/>
          <w:szCs w:val="22"/>
        </w:rPr>
      </w:pPr>
      <w:r w:rsidRPr="007F245F">
        <w:rPr>
          <w:rFonts w:asciiTheme="minorHAnsi" w:hAnsiTheme="minorHAnsi" w:cstheme="minorHAnsi"/>
          <w:sz w:val="22"/>
          <w:szCs w:val="22"/>
        </w:rPr>
        <w:t xml:space="preserve">As under the URA, the </w:t>
      </w:r>
      <w:r w:rsidR="0063262B" w:rsidRPr="007F245F">
        <w:rPr>
          <w:rFonts w:asciiTheme="minorHAnsi" w:hAnsiTheme="minorHAnsi" w:cstheme="minorHAnsi"/>
          <w:sz w:val="22"/>
          <w:szCs w:val="22"/>
        </w:rPr>
        <w:t>Subrecipient</w:t>
      </w:r>
      <w:r w:rsidRPr="007F245F">
        <w:rPr>
          <w:rFonts w:asciiTheme="minorHAnsi" w:hAnsiTheme="minorHAnsi" w:cstheme="minorHAnsi"/>
          <w:sz w:val="22"/>
          <w:szCs w:val="22"/>
        </w:rPr>
        <w:t xml:space="preserve"> may offer Section 8 or HOME tenant based assistance, if either is available, to prevent economic displacement.</w:t>
      </w:r>
    </w:p>
    <w:p w:rsidR="00855EC7" w:rsidRPr="007F245F" w:rsidRDefault="00855EC7">
      <w:pPr>
        <w:widowControl/>
        <w:ind w:left="1080"/>
        <w:jc w:val="both"/>
        <w:rPr>
          <w:rFonts w:asciiTheme="minorHAnsi" w:hAnsiTheme="minorHAnsi" w:cstheme="minorHAnsi"/>
          <w:sz w:val="22"/>
          <w:szCs w:val="22"/>
        </w:rPr>
      </w:pPr>
    </w:p>
    <w:p w:rsidR="00855EC7" w:rsidRPr="007F245F" w:rsidRDefault="00855EC7" w:rsidP="00BD7803">
      <w:pPr>
        <w:pStyle w:val="Heading5"/>
        <w:widowControl/>
        <w:numPr>
          <w:ilvl w:val="0"/>
          <w:numId w:val="41"/>
        </w:numPr>
        <w:tabs>
          <w:tab w:val="left" w:pos="450"/>
          <w:tab w:val="left" w:pos="720"/>
        </w:tabs>
        <w:rPr>
          <w:rFonts w:asciiTheme="minorHAnsi" w:hAnsiTheme="minorHAnsi" w:cstheme="minorHAnsi"/>
          <w:b w:val="0"/>
          <w:sz w:val="22"/>
          <w:szCs w:val="22"/>
        </w:rPr>
      </w:pPr>
      <w:r w:rsidRPr="007F245F">
        <w:rPr>
          <w:rFonts w:asciiTheme="minorHAnsi" w:hAnsiTheme="minorHAnsi" w:cstheme="minorHAnsi"/>
          <w:b w:val="0"/>
          <w:sz w:val="22"/>
          <w:szCs w:val="22"/>
        </w:rPr>
        <w:t xml:space="preserve">Tenants </w:t>
      </w:r>
      <w:r w:rsidR="006305E1" w:rsidRPr="007F245F">
        <w:rPr>
          <w:rFonts w:asciiTheme="minorHAnsi" w:hAnsiTheme="minorHAnsi" w:cstheme="minorHAnsi"/>
          <w:b w:val="0"/>
          <w:sz w:val="22"/>
          <w:szCs w:val="22"/>
        </w:rPr>
        <w:t>W</w:t>
      </w:r>
      <w:r w:rsidRPr="007F245F">
        <w:rPr>
          <w:rFonts w:asciiTheme="minorHAnsi" w:hAnsiTheme="minorHAnsi" w:cstheme="minorHAnsi"/>
          <w:b w:val="0"/>
          <w:sz w:val="22"/>
          <w:szCs w:val="22"/>
        </w:rPr>
        <w:t xml:space="preserve">ith Incomes </w:t>
      </w:r>
      <w:r w:rsidR="006305E1" w:rsidRPr="007F245F">
        <w:rPr>
          <w:rFonts w:asciiTheme="minorHAnsi" w:hAnsiTheme="minorHAnsi" w:cstheme="minorHAnsi"/>
          <w:b w:val="0"/>
          <w:sz w:val="22"/>
          <w:szCs w:val="22"/>
        </w:rPr>
        <w:t>Above</w:t>
      </w:r>
      <w:r w:rsidRPr="007F245F">
        <w:rPr>
          <w:rFonts w:asciiTheme="minorHAnsi" w:hAnsiTheme="minorHAnsi" w:cstheme="minorHAnsi"/>
          <w:b w:val="0"/>
          <w:sz w:val="22"/>
          <w:szCs w:val="22"/>
        </w:rPr>
        <w:t xml:space="preserve"> the Lower Income Limit</w:t>
      </w:r>
      <w:r w:rsidR="007F245F">
        <w:rPr>
          <w:rFonts w:asciiTheme="minorHAnsi" w:hAnsiTheme="minorHAnsi" w:cstheme="minorHAnsi"/>
          <w:b w:val="0"/>
          <w:sz w:val="22"/>
          <w:szCs w:val="22"/>
        </w:rPr>
        <w:t xml:space="preserve"> - </w:t>
      </w:r>
      <w:r w:rsidRPr="007F245F">
        <w:rPr>
          <w:rFonts w:asciiTheme="minorHAnsi" w:hAnsiTheme="minorHAnsi" w:cstheme="minorHAnsi"/>
          <w:b w:val="0"/>
          <w:sz w:val="22"/>
          <w:szCs w:val="22"/>
        </w:rPr>
        <w:t xml:space="preserve">A family whose income is above the Section 8 </w:t>
      </w:r>
      <w:r w:rsidR="007F245F" w:rsidRPr="007F245F">
        <w:rPr>
          <w:rFonts w:asciiTheme="minorHAnsi" w:hAnsiTheme="minorHAnsi" w:cstheme="minorHAnsi"/>
          <w:b w:val="0"/>
          <w:sz w:val="22"/>
          <w:szCs w:val="22"/>
        </w:rPr>
        <w:t>Income Limit is not covered by 1</w:t>
      </w:r>
      <w:r w:rsidRPr="007F245F">
        <w:rPr>
          <w:rFonts w:asciiTheme="minorHAnsi" w:hAnsiTheme="minorHAnsi" w:cstheme="minorHAnsi"/>
          <w:b w:val="0"/>
          <w:sz w:val="22"/>
          <w:szCs w:val="22"/>
        </w:rPr>
        <w:t>04(d). However, such a family who is economically displaced is covered by the URA.</w:t>
      </w:r>
    </w:p>
    <w:p w:rsidR="00855EC7" w:rsidRPr="007F245F" w:rsidRDefault="00855EC7">
      <w:pPr>
        <w:widowControl/>
        <w:jc w:val="both"/>
        <w:rPr>
          <w:rFonts w:asciiTheme="minorHAnsi" w:hAnsiTheme="minorHAnsi" w:cstheme="minorHAnsi"/>
          <w:sz w:val="22"/>
          <w:szCs w:val="22"/>
        </w:rPr>
      </w:pPr>
    </w:p>
    <w:p w:rsidR="007F245F" w:rsidRDefault="007F245F">
      <w:pPr>
        <w:widowControl/>
        <w:autoSpaceDE/>
        <w:autoSpaceDN/>
        <w:adjustRightInd/>
        <w:rPr>
          <w:rFonts w:asciiTheme="minorHAnsi" w:hAnsiTheme="minorHAnsi" w:cstheme="minorHAnsi"/>
          <w:b/>
          <w:sz w:val="22"/>
          <w:szCs w:val="22"/>
        </w:rPr>
      </w:pPr>
      <w:r>
        <w:rPr>
          <w:rFonts w:asciiTheme="minorHAnsi" w:hAnsiTheme="minorHAnsi" w:cstheme="minorHAnsi"/>
          <w:b/>
          <w:sz w:val="22"/>
          <w:szCs w:val="22"/>
        </w:rPr>
        <w:br w:type="page"/>
      </w:r>
    </w:p>
    <w:p w:rsidR="00855EC7" w:rsidRPr="007F245F" w:rsidRDefault="00145E18">
      <w:pPr>
        <w:widowControl/>
        <w:jc w:val="both"/>
        <w:rPr>
          <w:rFonts w:asciiTheme="minorHAnsi" w:hAnsiTheme="minorHAnsi" w:cstheme="minorHAnsi"/>
          <w:sz w:val="22"/>
          <w:szCs w:val="22"/>
        </w:rPr>
      </w:pPr>
      <w:r w:rsidRPr="007F245F">
        <w:rPr>
          <w:rFonts w:asciiTheme="minorHAnsi" w:hAnsiTheme="minorHAnsi" w:cstheme="minorHAnsi"/>
          <w:b/>
          <w:sz w:val="22"/>
          <w:szCs w:val="22"/>
        </w:rPr>
        <w:lastRenderedPageBreak/>
        <w:t xml:space="preserve">MFA </w:t>
      </w:r>
      <w:r w:rsidR="00F54708" w:rsidRPr="007F245F">
        <w:rPr>
          <w:rFonts w:asciiTheme="minorHAnsi" w:hAnsiTheme="minorHAnsi" w:cstheme="minorHAnsi"/>
          <w:b/>
          <w:sz w:val="22"/>
          <w:szCs w:val="22"/>
        </w:rPr>
        <w:t>MONITORING</w:t>
      </w:r>
      <w:r w:rsidR="00855EC7" w:rsidRPr="007F245F">
        <w:rPr>
          <w:rFonts w:asciiTheme="minorHAnsi" w:hAnsiTheme="minorHAnsi" w:cstheme="minorHAnsi"/>
          <w:b/>
          <w:sz w:val="22"/>
          <w:szCs w:val="22"/>
        </w:rPr>
        <w:t xml:space="preserve"> POLICY</w:t>
      </w:r>
      <w:r w:rsidR="00F54708" w:rsidRPr="007F245F">
        <w:rPr>
          <w:rFonts w:asciiTheme="minorHAnsi" w:hAnsiTheme="minorHAnsi" w:cstheme="minorHAnsi"/>
          <w:b/>
          <w:sz w:val="22"/>
          <w:szCs w:val="22"/>
        </w:rPr>
        <w:t>:</w:t>
      </w:r>
    </w:p>
    <w:p w:rsidR="00855EC7" w:rsidRPr="007F245F" w:rsidRDefault="00855EC7">
      <w:pPr>
        <w:widowControl/>
        <w:jc w:val="both"/>
        <w:rPr>
          <w:rFonts w:asciiTheme="minorHAnsi" w:hAnsiTheme="minorHAnsi" w:cstheme="minorHAnsi"/>
          <w:b/>
          <w:sz w:val="22"/>
          <w:szCs w:val="22"/>
        </w:rPr>
      </w:pPr>
    </w:p>
    <w:p w:rsidR="00855EC7" w:rsidRPr="007F245F" w:rsidRDefault="00855EC7">
      <w:pPr>
        <w:widowControl/>
        <w:jc w:val="both"/>
        <w:rPr>
          <w:rFonts w:asciiTheme="minorHAnsi" w:hAnsiTheme="minorHAnsi" w:cstheme="minorHAnsi"/>
          <w:sz w:val="22"/>
          <w:szCs w:val="22"/>
        </w:rPr>
      </w:pPr>
      <w:r w:rsidRPr="007F245F">
        <w:rPr>
          <w:rFonts w:asciiTheme="minorHAnsi" w:hAnsiTheme="minorHAnsi" w:cstheme="minorHAnsi"/>
          <w:b/>
          <w:sz w:val="22"/>
          <w:szCs w:val="22"/>
        </w:rPr>
        <w:t>Statute: 42 USC 4601Z Relocation Planning, Assistance Coordination and Advisory Services, Sec. 205(c) “</w:t>
      </w:r>
      <w:r w:rsidRPr="007F245F">
        <w:rPr>
          <w:rFonts w:asciiTheme="minorHAnsi" w:hAnsiTheme="minorHAnsi" w:cstheme="minorHAnsi"/>
          <w:sz w:val="22"/>
          <w:szCs w:val="22"/>
        </w:rPr>
        <w:t>Each relocation assistance advisory program shall…</w:t>
      </w:r>
      <w:proofErr w:type="gramStart"/>
      <w:r w:rsidRPr="007F245F">
        <w:rPr>
          <w:rFonts w:asciiTheme="minorHAnsi" w:hAnsiTheme="minorHAnsi" w:cstheme="minorHAnsi"/>
          <w:sz w:val="22"/>
          <w:szCs w:val="22"/>
        </w:rPr>
        <w:t>..(</w:t>
      </w:r>
      <w:proofErr w:type="gramEnd"/>
      <w:r w:rsidRPr="007F245F">
        <w:rPr>
          <w:rFonts w:asciiTheme="minorHAnsi" w:hAnsiTheme="minorHAnsi" w:cstheme="minorHAnsi"/>
          <w:sz w:val="22"/>
          <w:szCs w:val="22"/>
        </w:rPr>
        <w:t>3) assure that a person shall not be required to move from a dwelling unless the person has had a reasonable opportunity to relocate to a comparable replacement dwelling, except in the case of….major disaster, national emergency, or other emergency that constitutes a substantial danger to the health or safety of such person.”</w:t>
      </w:r>
    </w:p>
    <w:p w:rsidR="00855EC7" w:rsidRPr="007F245F" w:rsidRDefault="00855EC7">
      <w:pPr>
        <w:widowControl/>
        <w:jc w:val="both"/>
        <w:rPr>
          <w:rFonts w:asciiTheme="minorHAnsi" w:hAnsiTheme="minorHAnsi" w:cstheme="minorHAnsi"/>
          <w:sz w:val="22"/>
          <w:szCs w:val="22"/>
        </w:rPr>
      </w:pPr>
    </w:p>
    <w:p w:rsidR="00855EC7" w:rsidRPr="007F245F" w:rsidRDefault="00855EC7">
      <w:pPr>
        <w:widowControl/>
        <w:jc w:val="both"/>
        <w:rPr>
          <w:rFonts w:asciiTheme="minorHAnsi" w:hAnsiTheme="minorHAnsi" w:cstheme="minorHAnsi"/>
          <w:sz w:val="22"/>
          <w:szCs w:val="22"/>
        </w:rPr>
      </w:pPr>
      <w:r w:rsidRPr="007F245F">
        <w:rPr>
          <w:rFonts w:asciiTheme="minorHAnsi" w:hAnsiTheme="minorHAnsi" w:cstheme="minorHAnsi"/>
          <w:b/>
          <w:sz w:val="22"/>
          <w:szCs w:val="22"/>
        </w:rPr>
        <w:t>Regulations:  49 CFR Part 24.4(b</w:t>
      </w:r>
      <w:r w:rsidR="00F54708" w:rsidRPr="007F245F">
        <w:rPr>
          <w:rFonts w:asciiTheme="minorHAnsi" w:hAnsiTheme="minorHAnsi" w:cstheme="minorHAnsi"/>
          <w:b/>
          <w:sz w:val="22"/>
          <w:szCs w:val="22"/>
        </w:rPr>
        <w:t>) “</w:t>
      </w:r>
      <w:r w:rsidRPr="007F245F">
        <w:rPr>
          <w:rFonts w:asciiTheme="minorHAnsi" w:hAnsiTheme="minorHAnsi" w:cstheme="minorHAnsi"/>
          <w:sz w:val="22"/>
          <w:szCs w:val="22"/>
        </w:rPr>
        <w:t>Monitoring and corrective action.  The Federal Agency will monitor compliance with this part, and the State agency shall take whatever corrective action necessary to comply with the Uniform Relocation Act and this part.  The Federal agency may also apply sanctions in accordance with applicable program regulations.”</w:t>
      </w:r>
    </w:p>
    <w:p w:rsidR="00855EC7" w:rsidRPr="007F245F" w:rsidRDefault="00855EC7">
      <w:pPr>
        <w:widowControl/>
        <w:jc w:val="both"/>
        <w:rPr>
          <w:rFonts w:asciiTheme="minorHAnsi" w:hAnsiTheme="minorHAnsi" w:cstheme="minorHAnsi"/>
          <w:sz w:val="22"/>
          <w:szCs w:val="22"/>
        </w:rPr>
      </w:pPr>
    </w:p>
    <w:p w:rsidR="00855EC7" w:rsidRPr="007F245F" w:rsidRDefault="00855EC7">
      <w:pPr>
        <w:widowControl/>
        <w:jc w:val="both"/>
        <w:rPr>
          <w:rFonts w:asciiTheme="minorHAnsi" w:hAnsiTheme="minorHAnsi" w:cstheme="minorHAnsi"/>
          <w:sz w:val="22"/>
          <w:szCs w:val="22"/>
        </w:rPr>
      </w:pPr>
      <w:r w:rsidRPr="007F245F">
        <w:rPr>
          <w:rFonts w:asciiTheme="minorHAnsi" w:hAnsiTheme="minorHAnsi" w:cstheme="minorHAnsi"/>
          <w:b/>
          <w:sz w:val="22"/>
          <w:szCs w:val="22"/>
        </w:rPr>
        <w:t>HUD Handbook 1378, 1-29.c. (2) Inadequate Replacement Housing</w:t>
      </w:r>
      <w:r w:rsidRPr="007F245F">
        <w:rPr>
          <w:rFonts w:asciiTheme="minorHAnsi" w:hAnsiTheme="minorHAnsi" w:cstheme="minorHAnsi"/>
          <w:sz w:val="22"/>
          <w:szCs w:val="22"/>
        </w:rPr>
        <w:t xml:space="preserve"> -  “Whenever a displaced person has relocated to an inadequate housing because required payments, housing referrals, property inspection, or other services were not offered in accordance with this handbook, the grantee shall promptly take whatever steps are appropriate and shall bear whatever reasonable costs are necessary to:</w:t>
      </w:r>
    </w:p>
    <w:p w:rsidR="00855EC7" w:rsidRPr="007F245F" w:rsidRDefault="00855EC7">
      <w:pPr>
        <w:widowControl/>
        <w:jc w:val="both"/>
        <w:rPr>
          <w:rFonts w:asciiTheme="minorHAnsi" w:hAnsiTheme="minorHAnsi" w:cstheme="minorHAnsi"/>
          <w:sz w:val="22"/>
          <w:szCs w:val="22"/>
        </w:rPr>
      </w:pPr>
    </w:p>
    <w:p w:rsidR="00855EC7" w:rsidRPr="007F245F" w:rsidRDefault="00855EC7" w:rsidP="00BD7803">
      <w:pPr>
        <w:pStyle w:val="ListParagraph"/>
        <w:widowControl/>
        <w:numPr>
          <w:ilvl w:val="0"/>
          <w:numId w:val="22"/>
        </w:numPr>
        <w:jc w:val="both"/>
        <w:rPr>
          <w:rFonts w:asciiTheme="minorHAnsi" w:hAnsiTheme="minorHAnsi" w:cstheme="minorHAnsi"/>
          <w:sz w:val="22"/>
          <w:szCs w:val="22"/>
        </w:rPr>
      </w:pPr>
      <w:r w:rsidRPr="007F245F">
        <w:rPr>
          <w:rFonts w:asciiTheme="minorHAnsi" w:hAnsiTheme="minorHAnsi" w:cstheme="minorHAnsi"/>
          <w:sz w:val="22"/>
          <w:szCs w:val="22"/>
        </w:rPr>
        <w:t>Enable the displaced person to relocate to a comparable replacement</w:t>
      </w:r>
      <w:r w:rsidR="007F245F" w:rsidRPr="007F245F">
        <w:rPr>
          <w:rFonts w:asciiTheme="minorHAnsi" w:hAnsiTheme="minorHAnsi" w:cstheme="minorHAnsi"/>
          <w:sz w:val="22"/>
          <w:szCs w:val="22"/>
        </w:rPr>
        <w:t xml:space="preserve"> </w:t>
      </w:r>
      <w:r w:rsidRPr="007F245F">
        <w:rPr>
          <w:rFonts w:asciiTheme="minorHAnsi" w:hAnsiTheme="minorHAnsi" w:cstheme="minorHAnsi"/>
          <w:sz w:val="22"/>
          <w:szCs w:val="22"/>
        </w:rPr>
        <w:tab/>
        <w:t>dwelling or a decent, safe, and sanitary dwelling of his/her choice; or</w:t>
      </w:r>
    </w:p>
    <w:p w:rsidR="00855EC7" w:rsidRPr="007F245F" w:rsidRDefault="00855EC7" w:rsidP="00BD7803">
      <w:pPr>
        <w:pStyle w:val="ListParagraph"/>
        <w:widowControl/>
        <w:numPr>
          <w:ilvl w:val="0"/>
          <w:numId w:val="22"/>
        </w:numPr>
        <w:jc w:val="both"/>
        <w:rPr>
          <w:rFonts w:asciiTheme="minorHAnsi" w:hAnsiTheme="minorHAnsi" w:cstheme="minorHAnsi"/>
          <w:sz w:val="22"/>
          <w:szCs w:val="22"/>
        </w:rPr>
      </w:pPr>
      <w:r w:rsidRPr="007F245F">
        <w:rPr>
          <w:rFonts w:asciiTheme="minorHAnsi" w:hAnsiTheme="minorHAnsi" w:cstheme="minorHAnsi"/>
          <w:sz w:val="22"/>
          <w:szCs w:val="22"/>
        </w:rPr>
        <w:t>Ensure the repair or rehabilitation of the replacement dwelling occupied by the Displaced person to the extent necessary or correct deficiencies which would not be present if the grantee had met his obligations under this handbook.  The grantee is not required to remedy deficiencies which can be demonstrate were caused after the displaced person occupied the replacement dwelling.   (A grantee may use its code enforcement powers or other programs to ensure that the owner of a tenant occupied dwelling makes repairs necessary to correct housing deficiencies.)”</w:t>
      </w:r>
    </w:p>
    <w:p w:rsidR="00855EC7" w:rsidRPr="007F245F" w:rsidRDefault="00855EC7">
      <w:pPr>
        <w:widowControl/>
        <w:ind w:left="1440" w:hanging="1440"/>
        <w:jc w:val="both"/>
        <w:rPr>
          <w:rFonts w:asciiTheme="minorHAnsi" w:hAnsiTheme="minorHAnsi" w:cstheme="minorHAnsi"/>
          <w:sz w:val="22"/>
          <w:szCs w:val="22"/>
        </w:rPr>
      </w:pPr>
      <w:r w:rsidRPr="007F245F">
        <w:rPr>
          <w:rFonts w:asciiTheme="minorHAnsi" w:hAnsiTheme="minorHAnsi" w:cstheme="minorHAnsi"/>
          <w:sz w:val="22"/>
          <w:szCs w:val="22"/>
        </w:rPr>
        <w:t xml:space="preserve">  </w:t>
      </w:r>
    </w:p>
    <w:p w:rsidR="00855EC7" w:rsidRPr="007F245F" w:rsidRDefault="00855EC7">
      <w:pPr>
        <w:widowControl/>
        <w:jc w:val="both"/>
        <w:rPr>
          <w:rFonts w:asciiTheme="minorHAnsi" w:hAnsiTheme="minorHAnsi" w:cstheme="minorHAnsi"/>
          <w:b/>
          <w:sz w:val="22"/>
          <w:szCs w:val="22"/>
          <w:u w:val="single"/>
        </w:rPr>
      </w:pPr>
      <w:r w:rsidRPr="007F245F">
        <w:rPr>
          <w:rFonts w:asciiTheme="minorHAnsi" w:hAnsiTheme="minorHAnsi" w:cstheme="minorHAnsi"/>
          <w:b/>
          <w:sz w:val="22"/>
          <w:szCs w:val="22"/>
          <w:u w:val="single"/>
        </w:rPr>
        <w:t>FAILURE TO NOTICE PROPERLY</w:t>
      </w:r>
    </w:p>
    <w:p w:rsidR="00855EC7" w:rsidRPr="007F245F" w:rsidRDefault="00855EC7">
      <w:pPr>
        <w:widowControl/>
        <w:jc w:val="both"/>
        <w:rPr>
          <w:rFonts w:asciiTheme="minorHAnsi" w:hAnsiTheme="minorHAnsi" w:cstheme="minorHAnsi"/>
          <w:b/>
          <w:sz w:val="22"/>
          <w:szCs w:val="22"/>
        </w:rPr>
      </w:pPr>
    </w:p>
    <w:p w:rsidR="00855EC7" w:rsidRPr="007F245F" w:rsidRDefault="00855EC7" w:rsidP="00BD7803">
      <w:pPr>
        <w:pStyle w:val="ListParagraph"/>
        <w:widowControl/>
        <w:numPr>
          <w:ilvl w:val="0"/>
          <w:numId w:val="23"/>
        </w:numPr>
        <w:tabs>
          <w:tab w:val="left" w:pos="450"/>
        </w:tabs>
        <w:jc w:val="both"/>
        <w:rPr>
          <w:rFonts w:asciiTheme="minorHAnsi" w:hAnsiTheme="minorHAnsi" w:cstheme="minorHAnsi"/>
          <w:sz w:val="22"/>
          <w:szCs w:val="22"/>
        </w:rPr>
      </w:pPr>
      <w:r w:rsidRPr="007F245F">
        <w:rPr>
          <w:rFonts w:asciiTheme="minorHAnsi" w:hAnsiTheme="minorHAnsi" w:cstheme="minorHAnsi"/>
          <w:sz w:val="22"/>
          <w:szCs w:val="22"/>
        </w:rPr>
        <w:t>If required notices are not sent in a timely mann</w:t>
      </w:r>
      <w:r w:rsidR="0061497E" w:rsidRPr="007F245F">
        <w:rPr>
          <w:rFonts w:asciiTheme="minorHAnsi" w:hAnsiTheme="minorHAnsi" w:cstheme="minorHAnsi"/>
          <w:sz w:val="22"/>
          <w:szCs w:val="22"/>
        </w:rPr>
        <w:t xml:space="preserve">er, corrective actions must be </w:t>
      </w:r>
      <w:r w:rsidRPr="007F245F">
        <w:rPr>
          <w:rFonts w:asciiTheme="minorHAnsi" w:hAnsiTheme="minorHAnsi" w:cstheme="minorHAnsi"/>
          <w:sz w:val="22"/>
          <w:szCs w:val="22"/>
        </w:rPr>
        <w:t xml:space="preserve">reviewed and approved by </w:t>
      </w:r>
      <w:r w:rsidR="00673ECB" w:rsidRPr="007F245F">
        <w:rPr>
          <w:rFonts w:asciiTheme="minorHAnsi" w:hAnsiTheme="minorHAnsi" w:cstheme="minorHAnsi"/>
          <w:sz w:val="22"/>
          <w:szCs w:val="22"/>
        </w:rPr>
        <w:t>MFA</w:t>
      </w:r>
      <w:r w:rsidRPr="007F245F">
        <w:rPr>
          <w:rFonts w:asciiTheme="minorHAnsi" w:hAnsiTheme="minorHAnsi" w:cstheme="minorHAnsi"/>
          <w:sz w:val="22"/>
          <w:szCs w:val="22"/>
        </w:rPr>
        <w:t>.</w:t>
      </w:r>
    </w:p>
    <w:p w:rsidR="00855EC7" w:rsidRPr="007F245F" w:rsidRDefault="00855EC7" w:rsidP="00BD7803">
      <w:pPr>
        <w:pStyle w:val="ListParagraph"/>
        <w:widowControl/>
        <w:numPr>
          <w:ilvl w:val="0"/>
          <w:numId w:val="23"/>
        </w:numPr>
        <w:jc w:val="both"/>
        <w:rPr>
          <w:rFonts w:asciiTheme="minorHAnsi" w:hAnsiTheme="minorHAnsi" w:cstheme="minorHAnsi"/>
          <w:sz w:val="22"/>
          <w:szCs w:val="22"/>
        </w:rPr>
      </w:pPr>
      <w:r w:rsidRPr="007F245F">
        <w:rPr>
          <w:rFonts w:asciiTheme="minorHAnsi" w:hAnsiTheme="minorHAnsi" w:cstheme="minorHAnsi"/>
          <w:sz w:val="22"/>
          <w:szCs w:val="22"/>
        </w:rPr>
        <w:t xml:space="preserve">If a person moves and there is not adequate verification of the notices being sent in a timely and correct manner or the information presented to the person was not complete, the person must be located using all available means necessary to locate them. The search methods must be verified with acceptable documentation. </w:t>
      </w:r>
    </w:p>
    <w:p w:rsidR="00855EC7" w:rsidRPr="007F245F" w:rsidRDefault="00855EC7" w:rsidP="00BD7803">
      <w:pPr>
        <w:pStyle w:val="ListParagraph"/>
        <w:widowControl/>
        <w:numPr>
          <w:ilvl w:val="0"/>
          <w:numId w:val="23"/>
        </w:numPr>
        <w:jc w:val="both"/>
        <w:rPr>
          <w:rFonts w:asciiTheme="minorHAnsi" w:hAnsiTheme="minorHAnsi" w:cstheme="minorHAnsi"/>
          <w:sz w:val="22"/>
          <w:szCs w:val="22"/>
        </w:rPr>
      </w:pPr>
      <w:r w:rsidRPr="007F245F">
        <w:rPr>
          <w:rFonts w:asciiTheme="minorHAnsi" w:hAnsiTheme="minorHAnsi" w:cstheme="minorHAnsi"/>
          <w:sz w:val="22"/>
          <w:szCs w:val="22"/>
        </w:rPr>
        <w:t>If a person cannot be located, the estimated relocation assistance money must be set aside for one (1) year.  If the person was not locat</w:t>
      </w:r>
      <w:r w:rsidR="0061497E" w:rsidRPr="007F245F">
        <w:rPr>
          <w:rFonts w:asciiTheme="minorHAnsi" w:hAnsiTheme="minorHAnsi" w:cstheme="minorHAnsi"/>
          <w:sz w:val="22"/>
          <w:szCs w:val="22"/>
        </w:rPr>
        <w:t xml:space="preserve">ed during that time, a written </w:t>
      </w:r>
      <w:r w:rsidRPr="007F245F">
        <w:rPr>
          <w:rFonts w:asciiTheme="minorHAnsi" w:hAnsiTheme="minorHAnsi" w:cstheme="minorHAnsi"/>
          <w:sz w:val="22"/>
          <w:szCs w:val="22"/>
        </w:rPr>
        <w:t>“finding” will be completed with a copy sent to HUD for their records.</w:t>
      </w:r>
    </w:p>
    <w:p w:rsidR="00E56EA6" w:rsidRPr="007F245F" w:rsidRDefault="00E56EA6">
      <w:pPr>
        <w:widowControl/>
        <w:jc w:val="both"/>
        <w:rPr>
          <w:rFonts w:asciiTheme="minorHAnsi" w:hAnsiTheme="minorHAnsi" w:cstheme="minorHAnsi"/>
          <w:b/>
          <w:sz w:val="22"/>
          <w:szCs w:val="22"/>
          <w:u w:val="single"/>
        </w:rPr>
      </w:pPr>
    </w:p>
    <w:p w:rsidR="00855EC7" w:rsidRPr="007F245F" w:rsidRDefault="00855EC7">
      <w:pPr>
        <w:widowControl/>
        <w:jc w:val="both"/>
        <w:rPr>
          <w:rFonts w:asciiTheme="minorHAnsi" w:hAnsiTheme="minorHAnsi" w:cstheme="minorHAnsi"/>
          <w:b/>
          <w:sz w:val="22"/>
          <w:szCs w:val="22"/>
          <w:u w:val="single"/>
        </w:rPr>
      </w:pPr>
      <w:r w:rsidRPr="007F245F">
        <w:rPr>
          <w:rFonts w:asciiTheme="minorHAnsi" w:hAnsiTheme="minorHAnsi" w:cstheme="minorHAnsi"/>
          <w:b/>
          <w:sz w:val="22"/>
          <w:szCs w:val="22"/>
          <w:u w:val="single"/>
        </w:rPr>
        <w:t>FAILURE TO COMPLY</w:t>
      </w:r>
    </w:p>
    <w:p w:rsidR="00855EC7" w:rsidRPr="007F245F" w:rsidRDefault="00855EC7">
      <w:pPr>
        <w:widowControl/>
        <w:jc w:val="both"/>
        <w:rPr>
          <w:rFonts w:asciiTheme="minorHAnsi" w:hAnsiTheme="minorHAnsi" w:cstheme="minorHAnsi"/>
          <w:sz w:val="22"/>
          <w:szCs w:val="22"/>
        </w:rPr>
      </w:pPr>
    </w:p>
    <w:p w:rsidR="00855EC7" w:rsidRPr="007F245F" w:rsidRDefault="00855EC7" w:rsidP="00BD7803">
      <w:pPr>
        <w:pStyle w:val="ListParagraph"/>
        <w:widowControl/>
        <w:numPr>
          <w:ilvl w:val="0"/>
          <w:numId w:val="24"/>
        </w:numPr>
        <w:tabs>
          <w:tab w:val="left" w:pos="360"/>
        </w:tabs>
        <w:jc w:val="both"/>
        <w:rPr>
          <w:rFonts w:asciiTheme="minorHAnsi" w:hAnsiTheme="minorHAnsi" w:cstheme="minorHAnsi"/>
          <w:sz w:val="22"/>
          <w:szCs w:val="22"/>
        </w:rPr>
      </w:pPr>
      <w:r w:rsidRPr="007F245F">
        <w:rPr>
          <w:rFonts w:asciiTheme="minorHAnsi" w:hAnsiTheme="minorHAnsi" w:cstheme="minorHAnsi"/>
          <w:sz w:val="22"/>
          <w:szCs w:val="22"/>
        </w:rPr>
        <w:t xml:space="preserve">If </w:t>
      </w:r>
      <w:r w:rsidR="007446DA" w:rsidRPr="007F245F">
        <w:rPr>
          <w:rFonts w:asciiTheme="minorHAnsi" w:hAnsiTheme="minorHAnsi" w:cstheme="minorHAnsi"/>
          <w:sz w:val="22"/>
          <w:szCs w:val="22"/>
        </w:rPr>
        <w:t>HOME Subrecipient</w:t>
      </w:r>
      <w:r w:rsidRPr="007F245F">
        <w:rPr>
          <w:rFonts w:asciiTheme="minorHAnsi" w:hAnsiTheme="minorHAnsi" w:cstheme="minorHAnsi"/>
          <w:sz w:val="22"/>
          <w:szCs w:val="22"/>
        </w:rPr>
        <w:t xml:space="preserve">s fail to comply with URA and/or Section 104(d) relocation requirements and fail to take the necessary steps to correct the outstanding relocation deficiencies, </w:t>
      </w:r>
      <w:r w:rsidR="00673ECB" w:rsidRPr="007F245F">
        <w:rPr>
          <w:rFonts w:asciiTheme="minorHAnsi" w:hAnsiTheme="minorHAnsi" w:cstheme="minorHAnsi"/>
          <w:sz w:val="22"/>
          <w:szCs w:val="22"/>
        </w:rPr>
        <w:t>MFA</w:t>
      </w:r>
      <w:r w:rsidRPr="007F245F">
        <w:rPr>
          <w:rFonts w:asciiTheme="minorHAnsi" w:hAnsiTheme="minorHAnsi" w:cstheme="minorHAnsi"/>
          <w:sz w:val="22"/>
          <w:szCs w:val="22"/>
        </w:rPr>
        <w:t xml:space="preserve"> and/or HUD may temporarily suspend funding for the project or program until the issues are resolved.</w:t>
      </w:r>
    </w:p>
    <w:p w:rsidR="00855EC7" w:rsidRPr="007F245F" w:rsidRDefault="00855EC7" w:rsidP="00BD7803">
      <w:pPr>
        <w:pStyle w:val="ListParagraph"/>
        <w:widowControl/>
        <w:numPr>
          <w:ilvl w:val="0"/>
          <w:numId w:val="24"/>
        </w:numPr>
        <w:jc w:val="both"/>
        <w:rPr>
          <w:rFonts w:asciiTheme="minorHAnsi" w:hAnsiTheme="minorHAnsi" w:cstheme="minorHAnsi"/>
          <w:sz w:val="22"/>
          <w:szCs w:val="22"/>
        </w:rPr>
      </w:pPr>
      <w:r w:rsidRPr="007F245F">
        <w:rPr>
          <w:rFonts w:asciiTheme="minorHAnsi" w:hAnsiTheme="minorHAnsi" w:cstheme="minorHAnsi"/>
          <w:sz w:val="22"/>
          <w:szCs w:val="22"/>
        </w:rPr>
        <w:lastRenderedPageBreak/>
        <w:t xml:space="preserve">If the </w:t>
      </w:r>
      <w:r w:rsidR="007446DA" w:rsidRPr="007F245F">
        <w:rPr>
          <w:rFonts w:asciiTheme="minorHAnsi" w:hAnsiTheme="minorHAnsi" w:cstheme="minorHAnsi"/>
          <w:sz w:val="22"/>
          <w:szCs w:val="22"/>
        </w:rPr>
        <w:t>HOME Subrecipient</w:t>
      </w:r>
      <w:r w:rsidRPr="007F245F">
        <w:rPr>
          <w:rFonts w:asciiTheme="minorHAnsi" w:hAnsiTheme="minorHAnsi" w:cstheme="minorHAnsi"/>
          <w:sz w:val="22"/>
          <w:szCs w:val="22"/>
        </w:rPr>
        <w:t xml:space="preserve"> does not follow the recommended procedures to correct the</w:t>
      </w:r>
      <w:r w:rsidR="0078693F" w:rsidRPr="007F245F">
        <w:rPr>
          <w:rFonts w:asciiTheme="minorHAnsi" w:hAnsiTheme="minorHAnsi" w:cstheme="minorHAnsi"/>
          <w:sz w:val="22"/>
          <w:szCs w:val="22"/>
        </w:rPr>
        <w:t xml:space="preserve"> </w:t>
      </w:r>
      <w:r w:rsidRPr="007F245F">
        <w:rPr>
          <w:rFonts w:asciiTheme="minorHAnsi" w:hAnsiTheme="minorHAnsi" w:cstheme="minorHAnsi"/>
          <w:sz w:val="22"/>
          <w:szCs w:val="22"/>
        </w:rPr>
        <w:t xml:space="preserve">relocation deficiencies, </w:t>
      </w:r>
      <w:r w:rsidR="00673ECB" w:rsidRPr="007F245F">
        <w:rPr>
          <w:rFonts w:asciiTheme="minorHAnsi" w:hAnsiTheme="minorHAnsi" w:cstheme="minorHAnsi"/>
          <w:sz w:val="22"/>
          <w:szCs w:val="22"/>
        </w:rPr>
        <w:t>MFA</w:t>
      </w:r>
      <w:r w:rsidRPr="007F245F">
        <w:rPr>
          <w:rFonts w:asciiTheme="minorHAnsi" w:hAnsiTheme="minorHAnsi" w:cstheme="minorHAnsi"/>
          <w:sz w:val="22"/>
          <w:szCs w:val="22"/>
        </w:rPr>
        <w:t xml:space="preserve"> and /or HUD may</w:t>
      </w:r>
      <w:r w:rsidR="0078693F" w:rsidRPr="007F245F">
        <w:rPr>
          <w:rFonts w:asciiTheme="minorHAnsi" w:hAnsiTheme="minorHAnsi" w:cstheme="minorHAnsi"/>
          <w:sz w:val="22"/>
          <w:szCs w:val="22"/>
        </w:rPr>
        <w:t xml:space="preserve"> make a determination that the </w:t>
      </w:r>
      <w:r w:rsidR="007446DA" w:rsidRPr="007F245F">
        <w:rPr>
          <w:rFonts w:asciiTheme="minorHAnsi" w:hAnsiTheme="minorHAnsi" w:cstheme="minorHAnsi"/>
          <w:sz w:val="22"/>
          <w:szCs w:val="22"/>
        </w:rPr>
        <w:t>HOME Subrecipient</w:t>
      </w:r>
      <w:r w:rsidRPr="007F245F">
        <w:rPr>
          <w:rFonts w:asciiTheme="minorHAnsi" w:hAnsiTheme="minorHAnsi" w:cstheme="minorHAnsi"/>
          <w:sz w:val="22"/>
          <w:szCs w:val="22"/>
        </w:rPr>
        <w:t xml:space="preserve"> will be ineligible to apply for future NOFAs or HUD funds.</w:t>
      </w:r>
    </w:p>
    <w:p w:rsidR="00A7210B" w:rsidRPr="007F245F" w:rsidRDefault="00A7210B">
      <w:pPr>
        <w:widowControl/>
        <w:autoSpaceDE/>
        <w:autoSpaceDN/>
        <w:adjustRightInd/>
        <w:rPr>
          <w:rFonts w:asciiTheme="minorHAnsi" w:hAnsiTheme="minorHAnsi" w:cstheme="minorHAnsi"/>
          <w:b/>
          <w:bCs/>
          <w:sz w:val="22"/>
          <w:szCs w:val="22"/>
        </w:rPr>
      </w:pPr>
    </w:p>
    <w:p w:rsidR="00855EC7" w:rsidRPr="007F245F" w:rsidRDefault="00855EC7">
      <w:pPr>
        <w:widowControl/>
        <w:jc w:val="both"/>
        <w:rPr>
          <w:rFonts w:asciiTheme="minorHAnsi" w:hAnsiTheme="minorHAnsi" w:cstheme="minorHAnsi"/>
          <w:b/>
          <w:bCs/>
          <w:sz w:val="22"/>
          <w:szCs w:val="22"/>
        </w:rPr>
      </w:pPr>
      <w:r w:rsidRPr="007F245F">
        <w:rPr>
          <w:rFonts w:asciiTheme="minorHAnsi" w:hAnsiTheme="minorHAnsi" w:cstheme="minorHAnsi"/>
          <w:b/>
          <w:bCs/>
          <w:sz w:val="22"/>
          <w:szCs w:val="22"/>
        </w:rPr>
        <w:t>Additional Resources</w:t>
      </w:r>
    </w:p>
    <w:p w:rsidR="00855EC7" w:rsidRPr="007F245F" w:rsidRDefault="00855EC7">
      <w:pPr>
        <w:widowControl/>
        <w:jc w:val="both"/>
        <w:rPr>
          <w:rFonts w:asciiTheme="minorHAnsi" w:hAnsiTheme="minorHAnsi" w:cstheme="minorHAnsi"/>
          <w:b/>
          <w:bCs/>
          <w:sz w:val="22"/>
          <w:szCs w:val="22"/>
        </w:rPr>
      </w:pPr>
    </w:p>
    <w:p w:rsidR="00855EC7" w:rsidRPr="007F245F" w:rsidRDefault="00855EC7">
      <w:pPr>
        <w:pStyle w:val="BodyTextIndent"/>
        <w:widowControl/>
        <w:ind w:left="0" w:right="720"/>
        <w:rPr>
          <w:rFonts w:asciiTheme="minorHAnsi" w:hAnsiTheme="minorHAnsi" w:cstheme="minorHAnsi"/>
          <w:b/>
          <w:bCs/>
          <w:sz w:val="22"/>
          <w:szCs w:val="22"/>
          <w:u w:val="single"/>
        </w:rPr>
      </w:pPr>
      <w:r w:rsidRPr="007F245F">
        <w:rPr>
          <w:rFonts w:asciiTheme="minorHAnsi" w:hAnsiTheme="minorHAnsi" w:cstheme="minorHAnsi"/>
          <w:b/>
          <w:bCs/>
          <w:sz w:val="22"/>
          <w:szCs w:val="22"/>
          <w:u w:val="single"/>
        </w:rPr>
        <w:t>Web Sites:</w:t>
      </w:r>
    </w:p>
    <w:p w:rsidR="00AA1E3F" w:rsidRPr="007F245F" w:rsidRDefault="00AA1E3F">
      <w:pPr>
        <w:pStyle w:val="BodyTextIndent"/>
        <w:widowControl/>
        <w:ind w:left="0" w:right="720"/>
        <w:rPr>
          <w:rFonts w:asciiTheme="minorHAnsi" w:hAnsiTheme="minorHAnsi" w:cstheme="minorHAnsi"/>
          <w:bCs/>
          <w:sz w:val="22"/>
          <w:szCs w:val="22"/>
        </w:rPr>
      </w:pPr>
    </w:p>
    <w:p w:rsidR="00AA1E3F" w:rsidRPr="007F245F" w:rsidRDefault="00AA1E3F">
      <w:pPr>
        <w:pStyle w:val="BodyTextIndent"/>
        <w:widowControl/>
        <w:ind w:left="0" w:right="720"/>
        <w:rPr>
          <w:rFonts w:asciiTheme="minorHAnsi" w:hAnsiTheme="minorHAnsi" w:cstheme="minorHAnsi"/>
          <w:bCs/>
          <w:sz w:val="22"/>
          <w:szCs w:val="22"/>
        </w:rPr>
      </w:pPr>
      <w:r w:rsidRPr="007F245F">
        <w:rPr>
          <w:rFonts w:asciiTheme="minorHAnsi" w:hAnsiTheme="minorHAnsi" w:cstheme="minorHAnsi"/>
          <w:bCs/>
          <w:sz w:val="22"/>
          <w:szCs w:val="22"/>
        </w:rPr>
        <w:t>New Mexico MFA relocation webpage:</w:t>
      </w:r>
    </w:p>
    <w:p w:rsidR="00AA1E3F" w:rsidRPr="007F245F" w:rsidRDefault="001032A4">
      <w:pPr>
        <w:pStyle w:val="BodyTextIndent"/>
        <w:widowControl/>
        <w:ind w:left="0" w:right="720"/>
        <w:rPr>
          <w:rFonts w:asciiTheme="minorHAnsi" w:hAnsiTheme="minorHAnsi" w:cstheme="minorHAnsi"/>
          <w:bCs/>
          <w:sz w:val="22"/>
          <w:szCs w:val="22"/>
          <w:u w:val="single"/>
        </w:rPr>
      </w:pPr>
      <w:hyperlink r:id="rId24" w:history="1">
        <w:r w:rsidR="00AA1E3F" w:rsidRPr="007F245F">
          <w:rPr>
            <w:rStyle w:val="Hyperlink"/>
            <w:rFonts w:asciiTheme="minorHAnsi" w:hAnsiTheme="minorHAnsi" w:cstheme="minorHAnsi"/>
            <w:bCs/>
            <w:sz w:val="22"/>
            <w:szCs w:val="22"/>
          </w:rPr>
          <w:t>http://www.housingnm.org/uniform-relocation-act</w:t>
        </w:r>
      </w:hyperlink>
      <w:r w:rsidR="00AA1E3F" w:rsidRPr="007F245F">
        <w:rPr>
          <w:rFonts w:asciiTheme="minorHAnsi" w:hAnsiTheme="minorHAnsi" w:cstheme="minorHAnsi"/>
          <w:bCs/>
          <w:sz w:val="22"/>
          <w:szCs w:val="22"/>
          <w:u w:val="single"/>
        </w:rPr>
        <w:t xml:space="preserve"> </w:t>
      </w:r>
    </w:p>
    <w:p w:rsidR="00855EC7" w:rsidRPr="007F245F" w:rsidRDefault="00855EC7">
      <w:pPr>
        <w:pStyle w:val="BodyTextIndent"/>
        <w:widowControl/>
        <w:ind w:right="720" w:hanging="630"/>
        <w:rPr>
          <w:rFonts w:asciiTheme="minorHAnsi" w:hAnsiTheme="minorHAnsi" w:cstheme="minorHAnsi"/>
          <w:sz w:val="22"/>
          <w:szCs w:val="22"/>
          <w:u w:val="single"/>
        </w:rPr>
      </w:pPr>
    </w:p>
    <w:p w:rsidR="00685680" w:rsidRPr="007F245F" w:rsidRDefault="00855EC7">
      <w:pPr>
        <w:pStyle w:val="BodyTextIndent"/>
        <w:widowControl/>
        <w:ind w:left="0" w:right="720"/>
        <w:jc w:val="left"/>
        <w:rPr>
          <w:rFonts w:asciiTheme="minorHAnsi" w:hAnsiTheme="minorHAnsi" w:cstheme="minorHAnsi"/>
          <w:sz w:val="22"/>
          <w:szCs w:val="22"/>
        </w:rPr>
      </w:pPr>
      <w:r w:rsidRPr="007F245F">
        <w:rPr>
          <w:rFonts w:asciiTheme="minorHAnsi" w:hAnsiTheme="minorHAnsi" w:cstheme="minorHAnsi"/>
          <w:sz w:val="22"/>
          <w:szCs w:val="22"/>
        </w:rPr>
        <w:t>HUD 1378 Handbook</w:t>
      </w:r>
      <w:r w:rsidR="00BB17BE" w:rsidRPr="007F245F">
        <w:rPr>
          <w:rFonts w:asciiTheme="minorHAnsi" w:hAnsiTheme="minorHAnsi" w:cstheme="minorHAnsi"/>
          <w:sz w:val="22"/>
          <w:szCs w:val="22"/>
        </w:rPr>
        <w:t xml:space="preserve">: </w:t>
      </w:r>
      <w:r w:rsidR="00685680" w:rsidRPr="007F245F">
        <w:rPr>
          <w:rFonts w:asciiTheme="minorHAnsi" w:hAnsiTheme="minorHAnsi" w:cstheme="minorHAnsi"/>
          <w:sz w:val="22"/>
          <w:szCs w:val="22"/>
        </w:rPr>
        <w:br/>
      </w:r>
      <w:hyperlink r:id="rId25" w:history="1">
        <w:r w:rsidR="00AA1E3F" w:rsidRPr="007F245F">
          <w:rPr>
            <w:rStyle w:val="Hyperlink"/>
            <w:rFonts w:asciiTheme="minorHAnsi" w:hAnsiTheme="minorHAnsi" w:cstheme="minorHAnsi"/>
            <w:sz w:val="22"/>
            <w:szCs w:val="22"/>
          </w:rPr>
          <w:t>http://portal.hud.gov/hudportal/HUD?src=/program_offices/comm_planning/library/relocation/policyandguidance/handbook1378</w:t>
        </w:r>
      </w:hyperlink>
    </w:p>
    <w:p w:rsidR="00AA1E3F" w:rsidRPr="007F245F" w:rsidRDefault="00AA1E3F">
      <w:pPr>
        <w:pStyle w:val="BodyTextIndent"/>
        <w:widowControl/>
        <w:ind w:left="0" w:right="720"/>
        <w:jc w:val="left"/>
        <w:rPr>
          <w:rFonts w:asciiTheme="minorHAnsi" w:hAnsiTheme="minorHAnsi" w:cstheme="minorHAnsi"/>
          <w:sz w:val="22"/>
          <w:szCs w:val="22"/>
        </w:rPr>
      </w:pPr>
    </w:p>
    <w:p w:rsidR="00AA1E3F" w:rsidRPr="007F245F" w:rsidRDefault="00AA1E3F">
      <w:pPr>
        <w:pStyle w:val="BodyTextIndent"/>
        <w:widowControl/>
        <w:ind w:left="0" w:right="720"/>
        <w:jc w:val="left"/>
        <w:rPr>
          <w:rFonts w:asciiTheme="minorHAnsi" w:hAnsiTheme="minorHAnsi" w:cstheme="minorHAnsi"/>
          <w:sz w:val="22"/>
          <w:szCs w:val="22"/>
        </w:rPr>
      </w:pPr>
      <w:r w:rsidRPr="007F245F">
        <w:rPr>
          <w:rFonts w:asciiTheme="minorHAnsi" w:hAnsiTheme="minorHAnsi" w:cstheme="minorHAnsi"/>
          <w:sz w:val="22"/>
          <w:szCs w:val="22"/>
        </w:rPr>
        <w:t xml:space="preserve">49 CFR </w:t>
      </w:r>
      <w:proofErr w:type="gramStart"/>
      <w:r w:rsidRPr="007F245F">
        <w:rPr>
          <w:rFonts w:asciiTheme="minorHAnsi" w:hAnsiTheme="minorHAnsi" w:cstheme="minorHAnsi"/>
          <w:sz w:val="22"/>
          <w:szCs w:val="22"/>
        </w:rPr>
        <w:t>Part</w:t>
      </w:r>
      <w:proofErr w:type="gramEnd"/>
      <w:r w:rsidRPr="007F245F">
        <w:rPr>
          <w:rFonts w:asciiTheme="minorHAnsi" w:hAnsiTheme="minorHAnsi" w:cstheme="minorHAnsi"/>
          <w:sz w:val="22"/>
          <w:szCs w:val="22"/>
        </w:rPr>
        <w:t xml:space="preserve"> 24</w:t>
      </w:r>
      <w:r w:rsidR="00BB17BE" w:rsidRPr="007F245F">
        <w:rPr>
          <w:rFonts w:asciiTheme="minorHAnsi" w:hAnsiTheme="minorHAnsi" w:cstheme="minorHAnsi"/>
          <w:sz w:val="22"/>
          <w:szCs w:val="22"/>
        </w:rPr>
        <w:t xml:space="preserve"> (URA Implementing Regulations):</w:t>
      </w:r>
    </w:p>
    <w:p w:rsidR="00AA1E3F" w:rsidRPr="007F245F" w:rsidRDefault="001032A4">
      <w:pPr>
        <w:pStyle w:val="BodyTextIndent"/>
        <w:widowControl/>
        <w:ind w:left="0" w:right="720"/>
        <w:jc w:val="left"/>
        <w:rPr>
          <w:rFonts w:asciiTheme="minorHAnsi" w:hAnsiTheme="minorHAnsi" w:cstheme="minorHAnsi"/>
          <w:sz w:val="22"/>
          <w:szCs w:val="22"/>
        </w:rPr>
      </w:pPr>
      <w:hyperlink r:id="rId26" w:history="1">
        <w:r w:rsidR="00BB17BE" w:rsidRPr="007F245F">
          <w:rPr>
            <w:rStyle w:val="Hyperlink"/>
            <w:rFonts w:asciiTheme="minorHAnsi" w:hAnsiTheme="minorHAnsi" w:cstheme="minorHAnsi"/>
            <w:sz w:val="22"/>
            <w:szCs w:val="22"/>
          </w:rPr>
          <w:t>http://ecfr.gpoaccess.gov/cgi/t/text/text-idx?c=ecfr&amp;tpl=/ecfrbrowse/Title49/49cfr24_main_02.tpl</w:t>
        </w:r>
      </w:hyperlink>
      <w:r w:rsidR="00AA1E3F" w:rsidRPr="007F245F">
        <w:rPr>
          <w:rFonts w:asciiTheme="minorHAnsi" w:hAnsiTheme="minorHAnsi" w:cstheme="minorHAnsi"/>
          <w:sz w:val="22"/>
          <w:szCs w:val="22"/>
        </w:rPr>
        <w:t xml:space="preserve"> </w:t>
      </w:r>
    </w:p>
    <w:p w:rsidR="00BB17BE" w:rsidRPr="007F245F" w:rsidRDefault="00BB17BE">
      <w:pPr>
        <w:pStyle w:val="BodyTextIndent"/>
        <w:widowControl/>
        <w:ind w:left="0" w:right="720"/>
        <w:jc w:val="left"/>
        <w:rPr>
          <w:rFonts w:asciiTheme="minorHAnsi" w:hAnsiTheme="minorHAnsi" w:cstheme="minorHAnsi"/>
          <w:sz w:val="22"/>
          <w:szCs w:val="22"/>
        </w:rPr>
      </w:pPr>
    </w:p>
    <w:p w:rsidR="00BB17BE" w:rsidRPr="007F245F" w:rsidRDefault="00BB17BE">
      <w:pPr>
        <w:pStyle w:val="BodyTextIndent"/>
        <w:widowControl/>
        <w:ind w:left="0" w:right="720"/>
        <w:jc w:val="left"/>
        <w:rPr>
          <w:rFonts w:asciiTheme="minorHAnsi" w:hAnsiTheme="minorHAnsi" w:cstheme="minorHAnsi"/>
          <w:sz w:val="22"/>
          <w:szCs w:val="22"/>
        </w:rPr>
      </w:pPr>
      <w:r w:rsidRPr="007F245F">
        <w:rPr>
          <w:rFonts w:asciiTheme="minorHAnsi" w:hAnsiTheme="minorHAnsi" w:cstheme="minorHAnsi"/>
          <w:sz w:val="22"/>
          <w:szCs w:val="22"/>
        </w:rPr>
        <w:t xml:space="preserve">24 CFR </w:t>
      </w:r>
      <w:proofErr w:type="gramStart"/>
      <w:r w:rsidRPr="007F245F">
        <w:rPr>
          <w:rFonts w:asciiTheme="minorHAnsi" w:hAnsiTheme="minorHAnsi" w:cstheme="minorHAnsi"/>
          <w:sz w:val="22"/>
          <w:szCs w:val="22"/>
        </w:rPr>
        <w:t>Part</w:t>
      </w:r>
      <w:proofErr w:type="gramEnd"/>
      <w:r w:rsidRPr="007F245F">
        <w:rPr>
          <w:rFonts w:asciiTheme="minorHAnsi" w:hAnsiTheme="minorHAnsi" w:cstheme="minorHAnsi"/>
          <w:sz w:val="22"/>
          <w:szCs w:val="22"/>
        </w:rPr>
        <w:t xml:space="preserve"> 42 (104(d) Implementing Regulations):</w:t>
      </w:r>
    </w:p>
    <w:p w:rsidR="00BB17BE" w:rsidRPr="007F245F" w:rsidRDefault="001032A4">
      <w:pPr>
        <w:pStyle w:val="BodyTextIndent"/>
        <w:widowControl/>
        <w:ind w:left="0" w:right="720"/>
        <w:jc w:val="left"/>
        <w:rPr>
          <w:rFonts w:ascii="Arial" w:hAnsi="Arial" w:cs="Arial"/>
          <w:sz w:val="22"/>
          <w:szCs w:val="22"/>
        </w:rPr>
      </w:pPr>
      <w:hyperlink r:id="rId27" w:history="1">
        <w:r w:rsidR="00BB17BE" w:rsidRPr="007F245F">
          <w:rPr>
            <w:rStyle w:val="Hyperlink"/>
            <w:rFonts w:asciiTheme="minorHAnsi" w:hAnsiTheme="minorHAnsi" w:cstheme="minorHAnsi"/>
            <w:sz w:val="22"/>
            <w:szCs w:val="22"/>
          </w:rPr>
          <w:t>http://www.access.gpo.gov</w:t>
        </w:r>
        <w:bookmarkStart w:id="0" w:name="_GoBack"/>
        <w:bookmarkEnd w:id="0"/>
        <w:r w:rsidR="00BB17BE" w:rsidRPr="007F245F">
          <w:rPr>
            <w:rStyle w:val="Hyperlink"/>
            <w:rFonts w:asciiTheme="minorHAnsi" w:hAnsiTheme="minorHAnsi" w:cstheme="minorHAnsi"/>
            <w:sz w:val="22"/>
            <w:szCs w:val="22"/>
          </w:rPr>
          <w:t>/nara/cfr/waisidx_03/24cfr42_03.html</w:t>
        </w:r>
      </w:hyperlink>
      <w:r w:rsidR="00BB17BE" w:rsidRPr="007F245F">
        <w:rPr>
          <w:rFonts w:ascii="Arial" w:hAnsi="Arial" w:cs="Arial"/>
          <w:sz w:val="22"/>
          <w:szCs w:val="22"/>
        </w:rPr>
        <w:t xml:space="preserve"> </w:t>
      </w:r>
    </w:p>
    <w:sectPr w:rsidR="00BB17BE" w:rsidRPr="007F245F" w:rsidSect="001959BC">
      <w:headerReference w:type="default" r:id="rId28"/>
      <w:endnotePr>
        <w:numFmt w:val="decimal"/>
      </w:endnotePr>
      <w:pgSz w:w="12240" w:h="15840"/>
      <w:pgMar w:top="1440" w:right="1440" w:bottom="1440" w:left="1440" w:header="720"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00" w:rsidRDefault="00E95800">
      <w:r>
        <w:separator/>
      </w:r>
    </w:p>
  </w:endnote>
  <w:endnote w:type="continuationSeparator" w:id="0">
    <w:p w:rsidR="00E95800" w:rsidRDefault="00E9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sz w:val="22"/>
        <w:szCs w:val="22"/>
      </w:rPr>
      <w:id w:val="95528944"/>
      <w:docPartObj>
        <w:docPartGallery w:val="Page Numbers (Bottom of Page)"/>
        <w:docPartUnique/>
      </w:docPartObj>
    </w:sdtPr>
    <w:sdtEndPr>
      <w:rPr>
        <w:color w:val="808080" w:themeColor="background1" w:themeShade="80"/>
        <w:spacing w:val="60"/>
      </w:rPr>
    </w:sdtEndPr>
    <w:sdtContent>
      <w:p w:rsidR="00E95800" w:rsidRPr="00890EFB" w:rsidRDefault="00E95800" w:rsidP="00890EFB">
        <w:pPr>
          <w:widowControl/>
          <w:pBdr>
            <w:top w:val="single" w:sz="4" w:space="1" w:color="D9D9D9" w:themeColor="background1" w:themeShade="D9"/>
          </w:pBdr>
          <w:tabs>
            <w:tab w:val="center" w:pos="4680"/>
            <w:tab w:val="right" w:pos="9360"/>
          </w:tabs>
          <w:autoSpaceDE/>
          <w:autoSpaceDN/>
          <w:adjustRightInd/>
          <w:rPr>
            <w:rFonts w:asciiTheme="minorHAnsi" w:eastAsiaTheme="minorEastAsia" w:hAnsiTheme="minorHAnsi" w:cstheme="minorBidi"/>
            <w:sz w:val="22"/>
            <w:szCs w:val="22"/>
          </w:rPr>
        </w:pPr>
        <w:r w:rsidRPr="00890EFB">
          <w:rPr>
            <w:rFonts w:asciiTheme="minorHAnsi" w:eastAsiaTheme="minorEastAsia" w:hAnsiTheme="minorHAnsi" w:cstheme="minorBidi"/>
            <w:sz w:val="22"/>
            <w:szCs w:val="22"/>
          </w:rPr>
          <w:t>MFA HOME Program Manual</w:t>
        </w:r>
        <w:r w:rsidRPr="00890EFB">
          <w:rPr>
            <w:rFonts w:asciiTheme="minorHAnsi" w:eastAsiaTheme="minorEastAsia" w:hAnsiTheme="minorHAnsi" w:cstheme="minorBidi"/>
            <w:sz w:val="22"/>
            <w:szCs w:val="22"/>
          </w:rPr>
          <w:tab/>
        </w:r>
        <w:r w:rsidRPr="00890EFB">
          <w:rPr>
            <w:rFonts w:asciiTheme="minorHAnsi" w:eastAsiaTheme="minorEastAsia" w:hAnsiTheme="minorHAnsi" w:cstheme="minorBidi"/>
            <w:sz w:val="22"/>
            <w:szCs w:val="22"/>
          </w:rPr>
          <w:tab/>
        </w:r>
        <w:r w:rsidRPr="00890EFB">
          <w:rPr>
            <w:rFonts w:asciiTheme="minorHAnsi" w:eastAsiaTheme="minorEastAsia" w:hAnsiTheme="minorHAnsi" w:cstheme="minorBidi"/>
            <w:sz w:val="22"/>
            <w:szCs w:val="22"/>
          </w:rPr>
          <w:fldChar w:fldCharType="begin"/>
        </w:r>
        <w:r w:rsidRPr="00890EFB">
          <w:rPr>
            <w:rFonts w:asciiTheme="minorHAnsi" w:eastAsiaTheme="minorEastAsia" w:hAnsiTheme="minorHAnsi" w:cstheme="minorBidi"/>
            <w:sz w:val="22"/>
            <w:szCs w:val="22"/>
          </w:rPr>
          <w:instrText xml:space="preserve"> PAGE   \* MERGEFORMAT </w:instrText>
        </w:r>
        <w:r w:rsidRPr="00890EFB">
          <w:rPr>
            <w:rFonts w:asciiTheme="minorHAnsi" w:eastAsiaTheme="minorEastAsia" w:hAnsiTheme="minorHAnsi" w:cstheme="minorBidi"/>
            <w:sz w:val="22"/>
            <w:szCs w:val="22"/>
          </w:rPr>
          <w:fldChar w:fldCharType="separate"/>
        </w:r>
        <w:r w:rsidR="001032A4">
          <w:rPr>
            <w:rFonts w:asciiTheme="minorHAnsi" w:eastAsiaTheme="minorEastAsia" w:hAnsiTheme="minorHAnsi" w:cstheme="minorBidi"/>
            <w:noProof/>
            <w:sz w:val="22"/>
            <w:szCs w:val="22"/>
          </w:rPr>
          <w:t>15</w:t>
        </w:r>
        <w:r w:rsidRPr="00890EFB">
          <w:rPr>
            <w:rFonts w:asciiTheme="minorHAnsi" w:eastAsiaTheme="minorEastAsia" w:hAnsiTheme="minorHAnsi" w:cstheme="minorBidi"/>
            <w:noProof/>
            <w:sz w:val="22"/>
            <w:szCs w:val="22"/>
          </w:rPr>
          <w:fldChar w:fldCharType="end"/>
        </w:r>
        <w:r w:rsidRPr="00890EFB">
          <w:rPr>
            <w:rFonts w:asciiTheme="minorHAnsi" w:eastAsiaTheme="minorEastAsia" w:hAnsiTheme="minorHAnsi" w:cstheme="minorBidi"/>
            <w:sz w:val="22"/>
            <w:szCs w:val="22"/>
          </w:rPr>
          <w:t xml:space="preserve"> | </w:t>
        </w:r>
        <w:r w:rsidRPr="00890EFB">
          <w:rPr>
            <w:rFonts w:asciiTheme="minorHAnsi" w:eastAsiaTheme="minorEastAsia" w:hAnsiTheme="minorHAnsi" w:cstheme="minorBidi"/>
            <w:color w:val="808080" w:themeColor="background1" w:themeShade="80"/>
            <w:spacing w:val="60"/>
            <w:sz w:val="22"/>
            <w:szCs w:val="22"/>
          </w:rPr>
          <w:t>Page</w:t>
        </w:r>
      </w:p>
    </w:sdtContent>
  </w:sdt>
  <w:p w:rsidR="00E95800" w:rsidRPr="00237463" w:rsidRDefault="00E95800" w:rsidP="0071195B">
    <w:pPr>
      <w:tabs>
        <w:tab w:val="left" w:pos="4005"/>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00" w:rsidRDefault="00E95800">
      <w:r>
        <w:separator/>
      </w:r>
    </w:p>
  </w:footnote>
  <w:footnote w:type="continuationSeparator" w:id="0">
    <w:p w:rsidR="00E95800" w:rsidRDefault="00E9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00" w:rsidRDefault="001032A4">
    <w:pPr>
      <w:ind w:left="-540" w:right="-630"/>
      <w:jc w:val="right"/>
      <w:rPr>
        <w:rFonts w:asciiTheme="majorHAnsi" w:hAnsiTheme="majorHAnsi"/>
        <w:sz w:val="18"/>
        <w:szCs w:val="18"/>
      </w:rPr>
    </w:pPr>
    <w:sdt>
      <w:sdtPr>
        <w:rPr>
          <w:rFonts w:asciiTheme="majorHAnsi" w:hAnsiTheme="majorHAnsi"/>
          <w:sz w:val="18"/>
          <w:szCs w:val="18"/>
        </w:rPr>
        <w:alias w:val="Title"/>
        <w:id w:val="23587694"/>
        <w:placeholder>
          <w:docPart w:val="D3AE08042E224834A9DF2A6E8EF41A99"/>
        </w:placeholder>
        <w:dataBinding w:prefixMappings="xmlns:ns0='http://schemas.openxmlformats.org/package/2006/metadata/core-properties' xmlns:ns1='http://purl.org/dc/elements/1.1/'" w:xpath="/ns0:coreProperties[1]/ns1:title[1]" w:storeItemID="{6C3C8BC8-F283-45AE-878A-BAB7291924A1}"/>
        <w:text/>
      </w:sdtPr>
      <w:sdtEndPr/>
      <w:sdtContent>
        <w:r w:rsidR="00E95800">
          <w:rPr>
            <w:rFonts w:asciiTheme="majorHAnsi" w:hAnsiTheme="majorHAnsi"/>
            <w:sz w:val="18"/>
            <w:szCs w:val="18"/>
          </w:rPr>
          <w:t>Chapter 10</w:t>
        </w:r>
      </w:sdtContent>
    </w:sdt>
    <w:r w:rsidR="00E95800">
      <w:rPr>
        <w:rFonts w:asciiTheme="majorHAnsi" w:hAnsiTheme="majorHAnsi"/>
        <w:sz w:val="18"/>
        <w:szCs w:val="18"/>
      </w:rPr>
      <w:t xml:space="preserve">| </w:t>
    </w:r>
    <w:sdt>
      <w:sdtPr>
        <w:rPr>
          <w:rFonts w:asciiTheme="majorHAnsi" w:hAnsiTheme="majorHAnsi"/>
          <w:sz w:val="18"/>
          <w:szCs w:val="18"/>
        </w:rPr>
        <w:alias w:val="Date"/>
        <w:id w:val="23587695"/>
        <w:placeholder>
          <w:docPart w:val="928C47203D2C4C088D9EB5E964CEC312"/>
        </w:placeholder>
        <w:dataBinding w:prefixMappings="xmlns:ns0='http://schemas.microsoft.com/office/2006/coverPageProps'" w:xpath="/ns0:CoverPageProperties[1]/ns0:PublishDate[1]" w:storeItemID="{55AF091B-3C7A-41E3-B477-F2FDAA23CFDA}"/>
        <w:date w:fullDate="2015-10-01T00:00:00Z">
          <w:dateFormat w:val="M/d/yyyy"/>
          <w:lid w:val="en-US"/>
          <w:storeMappedDataAs w:val="dateTime"/>
          <w:calendar w:val="gregorian"/>
        </w:date>
      </w:sdtPr>
      <w:sdtEndPr/>
      <w:sdtContent>
        <w:r w:rsidR="00E95800">
          <w:rPr>
            <w:rFonts w:asciiTheme="majorHAnsi" w:hAnsiTheme="majorHAnsi"/>
            <w:sz w:val="18"/>
            <w:szCs w:val="18"/>
          </w:rPr>
          <w:t>1</w:t>
        </w:r>
        <w:r>
          <w:rPr>
            <w:rFonts w:asciiTheme="majorHAnsi" w:hAnsiTheme="majorHAnsi"/>
            <w:sz w:val="18"/>
            <w:szCs w:val="18"/>
          </w:rPr>
          <w:t>0</w:t>
        </w:r>
        <w:r w:rsidR="00E95800">
          <w:rPr>
            <w:rFonts w:asciiTheme="majorHAnsi" w:hAnsiTheme="majorHAnsi"/>
            <w:sz w:val="18"/>
            <w:szCs w:val="18"/>
          </w:rPr>
          <w:t>/1/201</w:t>
        </w:r>
        <w:r>
          <w:rPr>
            <w:rFonts w:asciiTheme="majorHAnsi" w:hAnsiTheme="majorHAnsi"/>
            <w:sz w:val="18"/>
            <w:szCs w:val="18"/>
          </w:rPr>
          <w:t>5</w:t>
        </w:r>
      </w:sdtContent>
    </w:sdt>
  </w:p>
  <w:p w:rsidR="00E95800" w:rsidRDefault="00E95800">
    <w:pPr>
      <w:pStyle w:val="Header"/>
    </w:pPr>
    <w:r>
      <w:rPr>
        <w:noProof/>
        <w:szCs w:val="18"/>
      </w:rPr>
      <mc:AlternateContent>
        <mc:Choice Requires="wps">
          <w:drawing>
            <wp:anchor distT="0" distB="0" distL="114300" distR="114300" simplePos="0" relativeHeight="251659264" behindDoc="0" locked="0" layoutInCell="0" allowOverlap="1" wp14:anchorId="28DD4F72" wp14:editId="4D3D84CE">
              <wp:simplePos x="0" y="0"/>
              <wp:positionH relativeFrom="page">
                <wp:align>center</wp:align>
              </wp:positionH>
              <wp:positionV relativeFrom="page">
                <wp:align>center</wp:align>
              </wp:positionV>
              <wp:extent cx="7126605" cy="9434195"/>
              <wp:effectExtent l="9525" t="9525" r="7620" b="1460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Rounded Rectangle 1" o:spid="_x0000_s1026" style="position:absolute;margin-left:0;margin-top:0;width:561.15pt;height:742.8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" o:allowincell="f" filled="f" fillcolor="black" strokecolor="black [3213]"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00" w:rsidRDefault="00E958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00" w:rsidRDefault="001032A4">
    <w:pPr>
      <w:ind w:left="-540" w:right="-630"/>
      <w:jc w:val="right"/>
      <w:rPr>
        <w:rFonts w:asciiTheme="majorHAnsi" w:hAnsiTheme="majorHAnsi"/>
        <w:sz w:val="18"/>
        <w:szCs w:val="18"/>
      </w:rPr>
    </w:pPr>
    <w:sdt>
      <w:sdtPr>
        <w:rPr>
          <w:rFonts w:asciiTheme="majorHAnsi" w:hAnsiTheme="majorHAnsi"/>
          <w:sz w:val="18"/>
          <w:szCs w:val="18"/>
        </w:rPr>
        <w:alias w:val="Title"/>
        <w:id w:val="873424335"/>
        <w:dataBinding w:prefixMappings="xmlns:ns0='http://schemas.openxmlformats.org/package/2006/metadata/core-properties' xmlns:ns1='http://purl.org/dc/elements/1.1/'" w:xpath="/ns0:coreProperties[1]/ns1:title[1]" w:storeItemID="{6C3C8BC8-F283-45AE-878A-BAB7291924A1}"/>
        <w:text/>
      </w:sdtPr>
      <w:sdtEndPr/>
      <w:sdtContent>
        <w:r w:rsidR="00E95800">
          <w:rPr>
            <w:rFonts w:asciiTheme="majorHAnsi" w:hAnsiTheme="majorHAnsi"/>
            <w:sz w:val="18"/>
            <w:szCs w:val="18"/>
          </w:rPr>
          <w:t>Chapter 10</w:t>
        </w:r>
      </w:sdtContent>
    </w:sdt>
    <w:r w:rsidR="00E95800">
      <w:rPr>
        <w:rFonts w:asciiTheme="majorHAnsi" w:hAnsiTheme="majorHAnsi"/>
        <w:sz w:val="18"/>
        <w:szCs w:val="18"/>
      </w:rPr>
      <w:t xml:space="preserve">| </w:t>
    </w:r>
    <w:sdt>
      <w:sdtPr>
        <w:rPr>
          <w:rFonts w:asciiTheme="majorHAnsi" w:hAnsiTheme="majorHAnsi"/>
          <w:sz w:val="18"/>
          <w:szCs w:val="18"/>
        </w:rPr>
        <w:alias w:val="Date"/>
        <w:id w:val="568766480"/>
        <w:dataBinding w:prefixMappings="xmlns:ns0='http://schemas.microsoft.com/office/2006/coverPageProps'" w:xpath="/ns0:CoverPageProperties[1]/ns0:PublishDate[1]" w:storeItemID="{55AF091B-3C7A-41E3-B477-F2FDAA23CFDA}"/>
        <w:date w:fullDate="2015-10-01T00:00:00Z">
          <w:dateFormat w:val="M/d/yyyy"/>
          <w:lid w:val="en-US"/>
          <w:storeMappedDataAs w:val="dateTime"/>
          <w:calendar w:val="gregorian"/>
        </w:date>
      </w:sdtPr>
      <w:sdtEndPr/>
      <w:sdtContent>
        <w:r>
          <w:rPr>
            <w:rFonts w:asciiTheme="majorHAnsi" w:hAnsiTheme="majorHAnsi"/>
            <w:sz w:val="18"/>
            <w:szCs w:val="18"/>
          </w:rPr>
          <w:t>10/1/2015</w:t>
        </w:r>
      </w:sdtContent>
    </w:sdt>
    <w:r w:rsidR="00E95800">
      <w:tab/>
    </w:r>
  </w:p>
  <w:p w:rsidR="00E95800" w:rsidRDefault="00E95800">
    <w:pPr>
      <w:pStyle w:val="Header"/>
    </w:pPr>
    <w:r>
      <w:rPr>
        <w:noProof/>
        <w:szCs w:val="18"/>
      </w:rPr>
      <mc:AlternateContent>
        <mc:Choice Requires="wps">
          <w:drawing>
            <wp:anchor distT="0" distB="0" distL="114300" distR="114300" simplePos="0" relativeHeight="251661312" behindDoc="0" locked="0" layoutInCell="0" allowOverlap="1" wp14:anchorId="42AC8E46" wp14:editId="70DAEADE">
              <wp:simplePos x="0" y="0"/>
              <wp:positionH relativeFrom="page">
                <wp:align>center</wp:align>
              </wp:positionH>
              <wp:positionV relativeFrom="page">
                <wp:align>center</wp:align>
              </wp:positionV>
              <wp:extent cx="7126605" cy="9434195"/>
              <wp:effectExtent l="9525" t="9525" r="7620" b="1460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Rounded Rectangle 2" o:spid="_x0000_s1026" style="position:absolute;margin-left:0;margin-top:0;width:561.15pt;height:742.8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" o:allowincell="f" filled="f" fillcolor="black" strokecolor="black [3213]" strokeweight="1pt">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FEA"/>
    <w:multiLevelType w:val="hybridMultilevel"/>
    <w:tmpl w:val="42AAFF0C"/>
    <w:lvl w:ilvl="0" w:tplc="3CDEA31A">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C2493"/>
    <w:multiLevelType w:val="hybridMultilevel"/>
    <w:tmpl w:val="BC161620"/>
    <w:lvl w:ilvl="0" w:tplc="2D9C351C">
      <w:start w:val="1"/>
      <w:numFmt w:val="upperLetter"/>
      <w:lvlText w:val="%1."/>
      <w:lvlJc w:val="left"/>
      <w:pPr>
        <w:ind w:left="720" w:hanging="360"/>
      </w:pPr>
      <w:rPr>
        <w:rFonts w:asciiTheme="minorHAnsi" w:hAnsiTheme="minorHAns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01AF0"/>
    <w:multiLevelType w:val="hybridMultilevel"/>
    <w:tmpl w:val="4B4AE4B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3028F6"/>
    <w:multiLevelType w:val="hybridMultilevel"/>
    <w:tmpl w:val="4CA242CA"/>
    <w:lvl w:ilvl="0" w:tplc="04090001">
      <w:start w:val="1"/>
      <w:numFmt w:val="bullet"/>
      <w:lvlText w:val=""/>
      <w:lvlJc w:val="left"/>
      <w:pPr>
        <w:tabs>
          <w:tab w:val="num" w:pos="360"/>
        </w:tabs>
        <w:ind w:left="360" w:hanging="360"/>
      </w:pPr>
      <w:rPr>
        <w:rFonts w:ascii="Symbol" w:hAnsi="Symbol" w:hint="default"/>
        <w:sz w:val="18"/>
        <w:szCs w:val="18"/>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764327"/>
    <w:multiLevelType w:val="hybridMultilevel"/>
    <w:tmpl w:val="CDF6EAA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8411A"/>
    <w:multiLevelType w:val="hybridMultilevel"/>
    <w:tmpl w:val="83EA28B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0D4B25F3"/>
    <w:multiLevelType w:val="hybridMultilevel"/>
    <w:tmpl w:val="46CECF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204266"/>
    <w:multiLevelType w:val="hybridMultilevel"/>
    <w:tmpl w:val="F1A02D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327437"/>
    <w:multiLevelType w:val="hybridMultilevel"/>
    <w:tmpl w:val="59D60234"/>
    <w:lvl w:ilvl="0" w:tplc="F1DC331A">
      <w:start w:val="3"/>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1D3174"/>
    <w:multiLevelType w:val="hybridMultilevel"/>
    <w:tmpl w:val="D0D89136"/>
    <w:lvl w:ilvl="0" w:tplc="443892FE">
      <w:start w:val="1"/>
      <w:numFmt w:val="decimal"/>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6B05DF"/>
    <w:multiLevelType w:val="hybridMultilevel"/>
    <w:tmpl w:val="2BE6A052"/>
    <w:lvl w:ilvl="0" w:tplc="1C8EEC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52F65"/>
    <w:multiLevelType w:val="hybridMultilevel"/>
    <w:tmpl w:val="F4588D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73F13"/>
    <w:multiLevelType w:val="hybridMultilevel"/>
    <w:tmpl w:val="DC36811C"/>
    <w:lvl w:ilvl="0" w:tplc="F4063784">
      <w:start w:val="1"/>
      <w:numFmt w:val="lowerLetter"/>
      <w:lvlText w:val="%1."/>
      <w:lvlJc w:val="left"/>
      <w:pPr>
        <w:ind w:left="720" w:hanging="360"/>
      </w:pPr>
      <w:rPr>
        <w:rFonts w:hint="default"/>
        <w:b w:val="0"/>
      </w:rPr>
    </w:lvl>
    <w:lvl w:ilvl="1" w:tplc="AB3CACF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A05B79"/>
    <w:multiLevelType w:val="hybridMultilevel"/>
    <w:tmpl w:val="DD04A27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F02143"/>
    <w:multiLevelType w:val="hybridMultilevel"/>
    <w:tmpl w:val="70D04D2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E4409"/>
    <w:multiLevelType w:val="hybridMultilevel"/>
    <w:tmpl w:val="89946F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25271"/>
    <w:multiLevelType w:val="hybridMultilevel"/>
    <w:tmpl w:val="B9A0DCA0"/>
    <w:lvl w:ilvl="0" w:tplc="E552047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73D3C"/>
    <w:multiLevelType w:val="hybridMultilevel"/>
    <w:tmpl w:val="AC76B8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C53227"/>
    <w:multiLevelType w:val="hybridMultilevel"/>
    <w:tmpl w:val="6ECC25EE"/>
    <w:lvl w:ilvl="0" w:tplc="8B362330">
      <w:start w:val="1"/>
      <w:numFmt w:val="decimal"/>
      <w:lvlText w:val="%1."/>
      <w:lvlJc w:val="left"/>
      <w:pPr>
        <w:ind w:left="2520" w:hanging="360"/>
      </w:pPr>
      <w:rPr>
        <w:rFonts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66A482A"/>
    <w:multiLevelType w:val="hybridMultilevel"/>
    <w:tmpl w:val="79B45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80701A"/>
    <w:multiLevelType w:val="hybridMultilevel"/>
    <w:tmpl w:val="E8B2AC4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E64982"/>
    <w:multiLevelType w:val="hybridMultilevel"/>
    <w:tmpl w:val="90A0D54A"/>
    <w:lvl w:ilvl="0" w:tplc="C218AE0C">
      <w:start w:val="1"/>
      <w:numFmt w:val="lowerLetter"/>
      <w:lvlText w:val="%1."/>
      <w:lvlJc w:val="left"/>
      <w:pPr>
        <w:ind w:left="108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41BC1"/>
    <w:multiLevelType w:val="hybridMultilevel"/>
    <w:tmpl w:val="EEE68E1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275917"/>
    <w:multiLevelType w:val="hybridMultilevel"/>
    <w:tmpl w:val="25BCF2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676654"/>
    <w:multiLevelType w:val="hybridMultilevel"/>
    <w:tmpl w:val="CB2E2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132954"/>
    <w:multiLevelType w:val="hybridMultilevel"/>
    <w:tmpl w:val="B7FE405E"/>
    <w:lvl w:ilvl="0" w:tplc="051ED360">
      <w:start w:val="1"/>
      <w:numFmt w:val="lowerLetter"/>
      <w:lvlText w:val="%1."/>
      <w:lvlJc w:val="left"/>
      <w:pPr>
        <w:ind w:left="806" w:hanging="360"/>
      </w:p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6">
    <w:nsid w:val="500E7FF7"/>
    <w:multiLevelType w:val="hybridMultilevel"/>
    <w:tmpl w:val="EDFA0DDE"/>
    <w:lvl w:ilvl="0" w:tplc="3C70F8EE">
      <w:start w:val="1"/>
      <w:numFmt w:val="lowerLetter"/>
      <w:lvlText w:val="%1."/>
      <w:lvlJc w:val="left"/>
      <w:pPr>
        <w:ind w:left="108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FC77E2"/>
    <w:multiLevelType w:val="hybridMultilevel"/>
    <w:tmpl w:val="CD802896"/>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444D35"/>
    <w:multiLevelType w:val="hybridMultilevel"/>
    <w:tmpl w:val="25EC4C7E"/>
    <w:lvl w:ilvl="0" w:tplc="0D1EBCB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F1334E"/>
    <w:multiLevelType w:val="hybridMultilevel"/>
    <w:tmpl w:val="FED843A0"/>
    <w:lvl w:ilvl="0" w:tplc="3C62CCFA">
      <w:start w:val="1"/>
      <w:numFmt w:val="upperLetter"/>
      <w:lvlText w:val="%1."/>
      <w:lvlJc w:val="left"/>
      <w:pPr>
        <w:ind w:left="720" w:hanging="360"/>
      </w:pPr>
      <w:rPr>
        <w:rFonts w:asciiTheme="minorHAnsi" w:hAnsiTheme="minorHAns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44217B"/>
    <w:multiLevelType w:val="hybridMultilevel"/>
    <w:tmpl w:val="5BAEA43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B27A67"/>
    <w:multiLevelType w:val="hybridMultilevel"/>
    <w:tmpl w:val="13AA9E0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E64672"/>
    <w:multiLevelType w:val="hybridMultilevel"/>
    <w:tmpl w:val="987094F6"/>
    <w:lvl w:ilvl="0" w:tplc="A5B47B24">
      <w:start w:val="4"/>
      <w:numFmt w:val="decimal"/>
      <w:lvlText w:val="%1."/>
      <w:lvlJc w:val="left"/>
      <w:pPr>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1A2717"/>
    <w:multiLevelType w:val="hybridMultilevel"/>
    <w:tmpl w:val="A800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236BB0"/>
    <w:multiLevelType w:val="hybridMultilevel"/>
    <w:tmpl w:val="3A62282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82069"/>
    <w:multiLevelType w:val="hybridMultilevel"/>
    <w:tmpl w:val="140435CE"/>
    <w:lvl w:ilvl="0" w:tplc="D526D536">
      <w:start w:val="2"/>
      <w:numFmt w:val="upperRoman"/>
      <w:lvlText w:val="%1."/>
      <w:lvlJc w:val="left"/>
      <w:pPr>
        <w:tabs>
          <w:tab w:val="num" w:pos="1080"/>
        </w:tabs>
        <w:ind w:left="1080" w:hanging="720"/>
      </w:pPr>
      <w:rPr>
        <w:rFonts w:hint="default"/>
        <w:u w:val="none"/>
      </w:rPr>
    </w:lvl>
    <w:lvl w:ilvl="1" w:tplc="B1BABB9E">
      <w:start w:val="1"/>
      <w:numFmt w:val="upperLetter"/>
      <w:pStyle w:val="Heading8"/>
      <w:lvlText w:val="%2."/>
      <w:lvlJc w:val="left"/>
      <w:pPr>
        <w:tabs>
          <w:tab w:val="num" w:pos="1800"/>
        </w:tabs>
        <w:ind w:left="1800" w:hanging="720"/>
      </w:pPr>
      <w:rPr>
        <w:rFonts w:hint="default"/>
      </w:rPr>
    </w:lvl>
    <w:lvl w:ilvl="2" w:tplc="DDAEF7DC">
      <w:start w:val="1"/>
      <w:numFmt w:val="decimal"/>
      <w:lvlText w:val="%3."/>
      <w:lvlJc w:val="left"/>
      <w:pPr>
        <w:tabs>
          <w:tab w:val="num" w:pos="2340"/>
        </w:tabs>
        <w:ind w:left="2340" w:hanging="360"/>
      </w:pPr>
      <w:rPr>
        <w:rFonts w:hint="default"/>
      </w:rPr>
    </w:lvl>
    <w:lvl w:ilvl="3" w:tplc="659C786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120BD8"/>
    <w:multiLevelType w:val="hybridMultilevel"/>
    <w:tmpl w:val="DD966240"/>
    <w:lvl w:ilvl="0" w:tplc="CC6E3050">
      <w:start w:val="1"/>
      <w:numFmt w:val="decimal"/>
      <w:lvlText w:val="%1."/>
      <w:lvlJc w:val="left"/>
      <w:pPr>
        <w:ind w:left="1080" w:hanging="360"/>
      </w:pPr>
      <w:rPr>
        <w:rFonts w:hint="default"/>
        <w:b w:val="0"/>
        <w:u w:val="none"/>
      </w:rPr>
    </w:lvl>
    <w:lvl w:ilvl="1" w:tplc="4DCE33E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CD0562"/>
    <w:multiLevelType w:val="hybridMultilevel"/>
    <w:tmpl w:val="55FC2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4B708A"/>
    <w:multiLevelType w:val="hybridMultilevel"/>
    <w:tmpl w:val="6DA48906"/>
    <w:lvl w:ilvl="0" w:tplc="3C62CCFA">
      <w:start w:val="1"/>
      <w:numFmt w:val="upperLetter"/>
      <w:lvlText w:val="%1."/>
      <w:lvlJc w:val="left"/>
      <w:pPr>
        <w:ind w:left="720" w:hanging="360"/>
      </w:pPr>
      <w:rPr>
        <w:rFonts w:asciiTheme="minorHAnsi" w:hAnsiTheme="minorHAns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AA5A80"/>
    <w:multiLevelType w:val="hybridMultilevel"/>
    <w:tmpl w:val="30209726"/>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A1139C4"/>
    <w:multiLevelType w:val="hybridMultilevel"/>
    <w:tmpl w:val="6420B4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B9E2809"/>
    <w:multiLevelType w:val="hybridMultilevel"/>
    <w:tmpl w:val="03763098"/>
    <w:lvl w:ilvl="0" w:tplc="BE5A1794">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5"/>
  </w:num>
  <w:num w:numId="2">
    <w:abstractNumId w:val="24"/>
  </w:num>
  <w:num w:numId="3">
    <w:abstractNumId w:val="18"/>
  </w:num>
  <w:num w:numId="4">
    <w:abstractNumId w:val="28"/>
  </w:num>
  <w:num w:numId="5">
    <w:abstractNumId w:val="10"/>
  </w:num>
  <w:num w:numId="6">
    <w:abstractNumId w:val="9"/>
  </w:num>
  <w:num w:numId="7">
    <w:abstractNumId w:val="3"/>
  </w:num>
  <w:num w:numId="8">
    <w:abstractNumId w:val="36"/>
  </w:num>
  <w:num w:numId="9">
    <w:abstractNumId w:val="33"/>
  </w:num>
  <w:num w:numId="10">
    <w:abstractNumId w:val="2"/>
  </w:num>
  <w:num w:numId="11">
    <w:abstractNumId w:val="8"/>
  </w:num>
  <w:num w:numId="12">
    <w:abstractNumId w:val="26"/>
  </w:num>
  <w:num w:numId="13">
    <w:abstractNumId w:val="21"/>
  </w:num>
  <w:num w:numId="14">
    <w:abstractNumId w:val="0"/>
  </w:num>
  <w:num w:numId="15">
    <w:abstractNumId w:val="40"/>
  </w:num>
  <w:num w:numId="16">
    <w:abstractNumId w:val="19"/>
  </w:num>
  <w:num w:numId="17">
    <w:abstractNumId w:val="7"/>
  </w:num>
  <w:num w:numId="18">
    <w:abstractNumId w:val="16"/>
  </w:num>
  <w:num w:numId="19">
    <w:abstractNumId w:val="41"/>
  </w:num>
  <w:num w:numId="20">
    <w:abstractNumId w:val="32"/>
  </w:num>
  <w:num w:numId="21">
    <w:abstractNumId w:val="37"/>
  </w:num>
  <w:num w:numId="22">
    <w:abstractNumId w:val="1"/>
  </w:num>
  <w:num w:numId="23">
    <w:abstractNumId w:val="29"/>
  </w:num>
  <w:num w:numId="24">
    <w:abstractNumId w:val="38"/>
  </w:num>
  <w:num w:numId="25">
    <w:abstractNumId w:val="23"/>
  </w:num>
  <w:num w:numId="26">
    <w:abstractNumId w:val="34"/>
  </w:num>
  <w:num w:numId="27">
    <w:abstractNumId w:val="4"/>
  </w:num>
  <w:num w:numId="28">
    <w:abstractNumId w:val="22"/>
  </w:num>
  <w:num w:numId="29">
    <w:abstractNumId w:val="30"/>
  </w:num>
  <w:num w:numId="30">
    <w:abstractNumId w:val="20"/>
  </w:num>
  <w:num w:numId="31">
    <w:abstractNumId w:val="17"/>
  </w:num>
  <w:num w:numId="32">
    <w:abstractNumId w:val="6"/>
  </w:num>
  <w:num w:numId="33">
    <w:abstractNumId w:val="13"/>
  </w:num>
  <w:num w:numId="34">
    <w:abstractNumId w:val="15"/>
  </w:num>
  <w:num w:numId="35">
    <w:abstractNumId w:val="31"/>
  </w:num>
  <w:num w:numId="36">
    <w:abstractNumId w:val="14"/>
  </w:num>
  <w:num w:numId="37">
    <w:abstractNumId w:val="11"/>
  </w:num>
  <w:num w:numId="38">
    <w:abstractNumId w:val="27"/>
  </w:num>
  <w:num w:numId="39">
    <w:abstractNumId w:val="12"/>
  </w:num>
  <w:num w:numId="40">
    <w:abstractNumId w:val="39"/>
  </w:num>
  <w:num w:numId="41">
    <w:abstractNumId w:val="25"/>
  </w:num>
  <w:num w:numId="42">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0B"/>
    <w:rsid w:val="0000388E"/>
    <w:rsid w:val="000139D3"/>
    <w:rsid w:val="000163BF"/>
    <w:rsid w:val="00056D9B"/>
    <w:rsid w:val="0007409E"/>
    <w:rsid w:val="00080495"/>
    <w:rsid w:val="00092A4A"/>
    <w:rsid w:val="000E03A8"/>
    <w:rsid w:val="00101225"/>
    <w:rsid w:val="001032A4"/>
    <w:rsid w:val="001046C3"/>
    <w:rsid w:val="00120F44"/>
    <w:rsid w:val="00124840"/>
    <w:rsid w:val="00136F3F"/>
    <w:rsid w:val="00145E18"/>
    <w:rsid w:val="00152B93"/>
    <w:rsid w:val="00164D66"/>
    <w:rsid w:val="001660C8"/>
    <w:rsid w:val="001959BC"/>
    <w:rsid w:val="001D4A9A"/>
    <w:rsid w:val="002117E0"/>
    <w:rsid w:val="00237463"/>
    <w:rsid w:val="00272D21"/>
    <w:rsid w:val="00290DCF"/>
    <w:rsid w:val="002B12AA"/>
    <w:rsid w:val="002E1EAB"/>
    <w:rsid w:val="00306C32"/>
    <w:rsid w:val="003434D7"/>
    <w:rsid w:val="00365B25"/>
    <w:rsid w:val="00372F8F"/>
    <w:rsid w:val="00392FA2"/>
    <w:rsid w:val="003A359C"/>
    <w:rsid w:val="003A6552"/>
    <w:rsid w:val="003C143E"/>
    <w:rsid w:val="003C16F2"/>
    <w:rsid w:val="003C1E1F"/>
    <w:rsid w:val="003C4D6F"/>
    <w:rsid w:val="003C4EA2"/>
    <w:rsid w:val="003D2511"/>
    <w:rsid w:val="004725E0"/>
    <w:rsid w:val="004942EA"/>
    <w:rsid w:val="004D23A9"/>
    <w:rsid w:val="004D6F84"/>
    <w:rsid w:val="004D7A10"/>
    <w:rsid w:val="00506092"/>
    <w:rsid w:val="005620D8"/>
    <w:rsid w:val="0056550E"/>
    <w:rsid w:val="00593E2A"/>
    <w:rsid w:val="005B4EE0"/>
    <w:rsid w:val="006114E3"/>
    <w:rsid w:val="0061497E"/>
    <w:rsid w:val="006305E1"/>
    <w:rsid w:val="0063262B"/>
    <w:rsid w:val="00635562"/>
    <w:rsid w:val="00653040"/>
    <w:rsid w:val="00673ECB"/>
    <w:rsid w:val="00683300"/>
    <w:rsid w:val="00685680"/>
    <w:rsid w:val="006902D7"/>
    <w:rsid w:val="0069620B"/>
    <w:rsid w:val="006A5C48"/>
    <w:rsid w:val="006A73B5"/>
    <w:rsid w:val="006B3F0C"/>
    <w:rsid w:val="00702619"/>
    <w:rsid w:val="0071195B"/>
    <w:rsid w:val="007446DA"/>
    <w:rsid w:val="007626C2"/>
    <w:rsid w:val="007664BB"/>
    <w:rsid w:val="0078693F"/>
    <w:rsid w:val="0079400A"/>
    <w:rsid w:val="007A2F85"/>
    <w:rsid w:val="007B3624"/>
    <w:rsid w:val="007F245F"/>
    <w:rsid w:val="008313DB"/>
    <w:rsid w:val="00837597"/>
    <w:rsid w:val="00855EC7"/>
    <w:rsid w:val="00890093"/>
    <w:rsid w:val="00890EFB"/>
    <w:rsid w:val="008B4087"/>
    <w:rsid w:val="008F72E8"/>
    <w:rsid w:val="0093604E"/>
    <w:rsid w:val="00972459"/>
    <w:rsid w:val="0099579B"/>
    <w:rsid w:val="009A3C85"/>
    <w:rsid w:val="009B0322"/>
    <w:rsid w:val="009D63A0"/>
    <w:rsid w:val="00A127E3"/>
    <w:rsid w:val="00A20B6B"/>
    <w:rsid w:val="00A36889"/>
    <w:rsid w:val="00A54443"/>
    <w:rsid w:val="00A6100B"/>
    <w:rsid w:val="00A7210B"/>
    <w:rsid w:val="00A80779"/>
    <w:rsid w:val="00A84A7A"/>
    <w:rsid w:val="00AA1E3F"/>
    <w:rsid w:val="00AB2CDF"/>
    <w:rsid w:val="00AD0C0C"/>
    <w:rsid w:val="00AE1F8A"/>
    <w:rsid w:val="00B47320"/>
    <w:rsid w:val="00B75654"/>
    <w:rsid w:val="00B81D89"/>
    <w:rsid w:val="00BB17BE"/>
    <w:rsid w:val="00BC4EE1"/>
    <w:rsid w:val="00BD7803"/>
    <w:rsid w:val="00BE0BB2"/>
    <w:rsid w:val="00BF6F76"/>
    <w:rsid w:val="00C60F24"/>
    <w:rsid w:val="00C6310D"/>
    <w:rsid w:val="00C70073"/>
    <w:rsid w:val="00C77A72"/>
    <w:rsid w:val="00C949D0"/>
    <w:rsid w:val="00CB6999"/>
    <w:rsid w:val="00CE51C2"/>
    <w:rsid w:val="00CE6270"/>
    <w:rsid w:val="00D50B0D"/>
    <w:rsid w:val="00D60999"/>
    <w:rsid w:val="00D6764B"/>
    <w:rsid w:val="00D86512"/>
    <w:rsid w:val="00DA1FAA"/>
    <w:rsid w:val="00DB2AF2"/>
    <w:rsid w:val="00E00430"/>
    <w:rsid w:val="00E56EA6"/>
    <w:rsid w:val="00E67D0D"/>
    <w:rsid w:val="00E95800"/>
    <w:rsid w:val="00F04D03"/>
    <w:rsid w:val="00F34A1B"/>
    <w:rsid w:val="00F54708"/>
    <w:rsid w:val="00F547D9"/>
    <w:rsid w:val="00F64970"/>
    <w:rsid w:val="00F660CF"/>
    <w:rsid w:val="00F73A1E"/>
    <w:rsid w:val="00FC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left="360"/>
      <w:jc w:val="center"/>
      <w:outlineLvl w:val="0"/>
    </w:pPr>
    <w:rPr>
      <w:rFonts w:ascii="Times New Roman" w:hAnsi="Times New Roman"/>
      <w:sz w:val="24"/>
    </w:rPr>
  </w:style>
  <w:style w:type="paragraph" w:styleId="Heading2">
    <w:name w:val="heading 2"/>
    <w:basedOn w:val="Normal"/>
    <w:next w:val="Normal"/>
    <w:qFormat/>
    <w:pPr>
      <w:keepNext/>
      <w:tabs>
        <w:tab w:val="left" w:pos="-1440"/>
      </w:tabs>
      <w:jc w:val="both"/>
      <w:outlineLvl w:val="1"/>
    </w:pPr>
    <w:rPr>
      <w:rFonts w:ascii="Times New Roman" w:hAnsi="Times New Roman"/>
      <w:sz w:val="24"/>
      <w:u w:val="single"/>
    </w:rPr>
  </w:style>
  <w:style w:type="paragraph" w:styleId="Heading3">
    <w:name w:val="heading 3"/>
    <w:basedOn w:val="Normal"/>
    <w:next w:val="Normal"/>
    <w:qFormat/>
    <w:pPr>
      <w:keepNext/>
      <w:tabs>
        <w:tab w:val="center" w:pos="4680"/>
      </w:tabs>
      <w:jc w:val="center"/>
      <w:outlineLvl w:val="2"/>
    </w:pPr>
    <w:rPr>
      <w:rFonts w:ascii="Times New Roman" w:hAnsi="Times New Roman"/>
      <w:sz w:val="24"/>
      <w:u w:val="single"/>
    </w:rPr>
  </w:style>
  <w:style w:type="paragraph" w:styleId="Heading4">
    <w:name w:val="heading 4"/>
    <w:basedOn w:val="Normal"/>
    <w:next w:val="Normal"/>
    <w:qFormat/>
    <w:pPr>
      <w:keepNext/>
      <w:jc w:val="both"/>
      <w:outlineLvl w:val="3"/>
    </w:pPr>
    <w:rPr>
      <w:rFonts w:ascii="Times New Roman" w:hAnsi="Times New Roman"/>
      <w:b/>
      <w:bCs/>
      <w:sz w:val="24"/>
      <w:u w:val="single"/>
    </w:rPr>
  </w:style>
  <w:style w:type="paragraph" w:styleId="Heading5">
    <w:name w:val="heading 5"/>
    <w:basedOn w:val="Normal"/>
    <w:next w:val="Normal"/>
    <w:qFormat/>
    <w:pPr>
      <w:keepNext/>
      <w:jc w:val="both"/>
      <w:outlineLvl w:val="4"/>
    </w:pPr>
    <w:rPr>
      <w:rFonts w:ascii="Times New Roman" w:hAnsi="Times New Roman"/>
      <w:b/>
      <w:bCs/>
      <w:sz w:val="24"/>
    </w:rPr>
  </w:style>
  <w:style w:type="paragraph" w:styleId="Heading6">
    <w:name w:val="heading 6"/>
    <w:basedOn w:val="Normal"/>
    <w:next w:val="Normal"/>
    <w:qFormat/>
    <w:pPr>
      <w:keepNext/>
      <w:widowControl/>
      <w:autoSpaceDE/>
      <w:autoSpaceDN/>
      <w:adjustRightInd/>
      <w:outlineLvl w:val="5"/>
    </w:pPr>
    <w:rPr>
      <w:rFonts w:ascii="Times New Roman" w:hAnsi="Times New Roman"/>
      <w:b/>
      <w:bCs/>
      <w:sz w:val="28"/>
      <w:szCs w:val="32"/>
    </w:rPr>
  </w:style>
  <w:style w:type="paragraph" w:styleId="Heading7">
    <w:name w:val="heading 7"/>
    <w:basedOn w:val="Normal"/>
    <w:next w:val="Normal"/>
    <w:qFormat/>
    <w:pPr>
      <w:keepNext/>
      <w:tabs>
        <w:tab w:val="left" w:pos="1080"/>
      </w:tabs>
      <w:ind w:left="1080"/>
      <w:jc w:val="both"/>
      <w:outlineLvl w:val="6"/>
    </w:pPr>
    <w:rPr>
      <w:rFonts w:ascii="Times New Roman" w:hAnsi="Times New Roman"/>
      <w:b/>
      <w:bCs/>
      <w:sz w:val="28"/>
    </w:rPr>
  </w:style>
  <w:style w:type="paragraph" w:styleId="Heading8">
    <w:name w:val="heading 8"/>
    <w:basedOn w:val="Normal"/>
    <w:next w:val="Normal"/>
    <w:qFormat/>
    <w:pPr>
      <w:keepNext/>
      <w:numPr>
        <w:ilvl w:val="1"/>
        <w:numId w:val="1"/>
      </w:numPr>
      <w:jc w:val="both"/>
      <w:outlineLvl w:val="7"/>
    </w:pPr>
    <w:rPr>
      <w:rFonts w:ascii="Times New Roman" w:hAnsi="Times New Roman"/>
      <w:b/>
      <w:bCs/>
      <w:sz w:val="28"/>
      <w:u w:val="single"/>
    </w:rPr>
  </w:style>
  <w:style w:type="paragraph" w:styleId="Heading9">
    <w:name w:val="heading 9"/>
    <w:basedOn w:val="Normal"/>
    <w:next w:val="Normal"/>
    <w:qFormat/>
    <w:pPr>
      <w:keepNext/>
      <w:ind w:left="1080"/>
      <w:jc w:val="both"/>
      <w:outlineLvl w:val="8"/>
    </w:pPr>
    <w:rPr>
      <w:rFonts w:ascii="Times New Roman" w:hAnsi="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jc w:val="both"/>
    </w:pPr>
    <w:rPr>
      <w:sz w:val="24"/>
    </w:rPr>
  </w:style>
  <w:style w:type="character" w:styleId="Hyperlink">
    <w:name w:val="Hyperlink"/>
    <w:rPr>
      <w:color w:val="0000FF"/>
      <w:u w:val="single"/>
    </w:rPr>
  </w:style>
  <w:style w:type="paragraph" w:styleId="BodyTextIndent2">
    <w:name w:val="Body Text Indent 2"/>
    <w:basedOn w:val="Normal"/>
    <w:pPr>
      <w:ind w:left="1980"/>
      <w:jc w:val="both"/>
    </w:pPr>
    <w:rPr>
      <w:rFonts w:ascii="Times New Roman" w:hAnsi="Times New Roman"/>
      <w:sz w:val="24"/>
    </w:rPr>
  </w:style>
  <w:style w:type="paragraph" w:styleId="BodyText2">
    <w:name w:val="Body Text 2"/>
    <w:basedOn w:val="Normal"/>
    <w:pPr>
      <w:widowControl/>
      <w:autoSpaceDE/>
      <w:autoSpaceDN/>
      <w:adjustRightInd/>
    </w:pPr>
    <w:rPr>
      <w:rFonts w:ascii="Times New Roman" w:hAnsi="Times New Roman"/>
      <w:b/>
      <w:bCs/>
      <w:sz w:val="36"/>
      <w:szCs w:val="36"/>
    </w:rPr>
  </w:style>
  <w:style w:type="paragraph" w:styleId="BodyText">
    <w:name w:val="Body Text"/>
    <w:basedOn w:val="Normal"/>
    <w:pPr>
      <w:jc w:val="both"/>
    </w:pPr>
    <w:rPr>
      <w:rFonts w:ascii="Times New Roman" w:hAnsi="Times New Roman"/>
      <w:sz w:val="24"/>
    </w:rPr>
  </w:style>
  <w:style w:type="paragraph" w:styleId="BodyTextIndent3">
    <w:name w:val="Body Text Indent 3"/>
    <w:basedOn w:val="Normal"/>
    <w:pPr>
      <w:ind w:left="720"/>
      <w:jc w:val="both"/>
    </w:pPr>
    <w:rPr>
      <w:rFonts w:ascii="Times New Roman" w:hAnsi="Times New Roman"/>
      <w:sz w:val="24"/>
    </w:rPr>
  </w:style>
  <w:style w:type="paragraph" w:styleId="BodyText3">
    <w:name w:val="Body Text 3"/>
    <w:basedOn w:val="Normal"/>
    <w:pPr>
      <w:widowControl/>
      <w:autoSpaceDE/>
      <w:autoSpaceDN/>
      <w:adjustRightInd/>
    </w:pPr>
    <w:rPr>
      <w:rFonts w:ascii="Times New Roman" w:hAnsi="Times New Roman"/>
      <w:b/>
      <w:bCs/>
      <w:sz w:val="24"/>
      <w:szCs w:val="32"/>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7A2F85"/>
    <w:pPr>
      <w:widowControl/>
      <w:autoSpaceDE/>
      <w:autoSpaceDN/>
      <w:adjustRightInd/>
      <w:spacing w:before="100" w:beforeAutospacing="1" w:after="100" w:afterAutospacing="1"/>
    </w:pPr>
    <w:rPr>
      <w:rFonts w:ascii="Times New Roman" w:hAnsi="Times New Roman"/>
      <w:szCs w:val="20"/>
    </w:rPr>
  </w:style>
  <w:style w:type="character" w:styleId="Strong">
    <w:name w:val="Strong"/>
    <w:uiPriority w:val="22"/>
    <w:qFormat/>
    <w:rsid w:val="007A2F85"/>
    <w:rPr>
      <w:b/>
      <w:bCs/>
    </w:rPr>
  </w:style>
  <w:style w:type="character" w:customStyle="1" w:styleId="FooterChar">
    <w:name w:val="Footer Char"/>
    <w:link w:val="Footer"/>
    <w:uiPriority w:val="99"/>
    <w:rsid w:val="00237463"/>
    <w:rPr>
      <w:rFonts w:ascii="Courier" w:hAnsi="Courier"/>
      <w:szCs w:val="24"/>
    </w:rPr>
  </w:style>
  <w:style w:type="character" w:customStyle="1" w:styleId="HeaderChar">
    <w:name w:val="Header Char"/>
    <w:link w:val="Header"/>
    <w:uiPriority w:val="99"/>
    <w:rsid w:val="003C4D6F"/>
    <w:rPr>
      <w:rFonts w:ascii="Courier" w:hAnsi="Courier"/>
      <w:szCs w:val="24"/>
    </w:rPr>
  </w:style>
  <w:style w:type="paragraph" w:styleId="ListParagraph">
    <w:name w:val="List Paragraph"/>
    <w:basedOn w:val="Normal"/>
    <w:uiPriority w:val="34"/>
    <w:qFormat/>
    <w:rsid w:val="003A359C"/>
    <w:pPr>
      <w:ind w:left="720"/>
    </w:pPr>
  </w:style>
  <w:style w:type="table" w:styleId="TableGrid">
    <w:name w:val="Table Grid"/>
    <w:basedOn w:val="TableNormal"/>
    <w:rsid w:val="0071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2B93"/>
    <w:pPr>
      <w:widowControl w:val="0"/>
      <w:autoSpaceDE w:val="0"/>
      <w:autoSpaceDN w:val="0"/>
      <w:adjustRightInd w:val="0"/>
    </w:pPr>
    <w:rPr>
      <w:rFonts w:ascii="Courier" w:hAnsi="Courier"/>
      <w:szCs w:val="24"/>
    </w:rPr>
  </w:style>
  <w:style w:type="paragraph" w:customStyle="1" w:styleId="5ED2759B8FA0421CA5650378E4C5B9AB">
    <w:name w:val="5ED2759B8FA0421CA5650378E4C5B9AB"/>
    <w:rsid w:val="00890EFB"/>
    <w:pPr>
      <w:spacing w:after="200" w:line="276" w:lineRule="auto"/>
    </w:pPr>
    <w:rPr>
      <w:rFonts w:asciiTheme="minorHAnsi" w:eastAsiaTheme="minorEastAsia" w:hAnsiTheme="minorHAnsi" w:cstheme="minorBidi"/>
      <w:sz w:val="22"/>
      <w:szCs w:val="22"/>
    </w:rPr>
  </w:style>
  <w:style w:type="paragraph" w:customStyle="1" w:styleId="FooterOdd">
    <w:name w:val="Footer Odd"/>
    <w:basedOn w:val="Normal"/>
    <w:qFormat/>
    <w:rsid w:val="00890EFB"/>
    <w:pPr>
      <w:widowControl/>
      <w:pBdr>
        <w:top w:val="single" w:sz="4" w:space="1" w:color="4F81BD" w:themeColor="accent1"/>
      </w:pBdr>
      <w:autoSpaceDE/>
      <w:autoSpaceDN/>
      <w:adjustRightInd/>
      <w:spacing w:after="180" w:line="264" w:lineRule="auto"/>
      <w:jc w:val="right"/>
    </w:pPr>
    <w:rPr>
      <w:rFonts w:asciiTheme="minorHAnsi" w:eastAsiaTheme="minorHAnsi" w:hAnsiTheme="minorHAnsi"/>
      <w:color w:val="1F497D" w:themeColor="text2"/>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left="360"/>
      <w:jc w:val="center"/>
      <w:outlineLvl w:val="0"/>
    </w:pPr>
    <w:rPr>
      <w:rFonts w:ascii="Times New Roman" w:hAnsi="Times New Roman"/>
      <w:sz w:val="24"/>
    </w:rPr>
  </w:style>
  <w:style w:type="paragraph" w:styleId="Heading2">
    <w:name w:val="heading 2"/>
    <w:basedOn w:val="Normal"/>
    <w:next w:val="Normal"/>
    <w:qFormat/>
    <w:pPr>
      <w:keepNext/>
      <w:tabs>
        <w:tab w:val="left" w:pos="-1440"/>
      </w:tabs>
      <w:jc w:val="both"/>
      <w:outlineLvl w:val="1"/>
    </w:pPr>
    <w:rPr>
      <w:rFonts w:ascii="Times New Roman" w:hAnsi="Times New Roman"/>
      <w:sz w:val="24"/>
      <w:u w:val="single"/>
    </w:rPr>
  </w:style>
  <w:style w:type="paragraph" w:styleId="Heading3">
    <w:name w:val="heading 3"/>
    <w:basedOn w:val="Normal"/>
    <w:next w:val="Normal"/>
    <w:qFormat/>
    <w:pPr>
      <w:keepNext/>
      <w:tabs>
        <w:tab w:val="center" w:pos="4680"/>
      </w:tabs>
      <w:jc w:val="center"/>
      <w:outlineLvl w:val="2"/>
    </w:pPr>
    <w:rPr>
      <w:rFonts w:ascii="Times New Roman" w:hAnsi="Times New Roman"/>
      <w:sz w:val="24"/>
      <w:u w:val="single"/>
    </w:rPr>
  </w:style>
  <w:style w:type="paragraph" w:styleId="Heading4">
    <w:name w:val="heading 4"/>
    <w:basedOn w:val="Normal"/>
    <w:next w:val="Normal"/>
    <w:qFormat/>
    <w:pPr>
      <w:keepNext/>
      <w:jc w:val="both"/>
      <w:outlineLvl w:val="3"/>
    </w:pPr>
    <w:rPr>
      <w:rFonts w:ascii="Times New Roman" w:hAnsi="Times New Roman"/>
      <w:b/>
      <w:bCs/>
      <w:sz w:val="24"/>
      <w:u w:val="single"/>
    </w:rPr>
  </w:style>
  <w:style w:type="paragraph" w:styleId="Heading5">
    <w:name w:val="heading 5"/>
    <w:basedOn w:val="Normal"/>
    <w:next w:val="Normal"/>
    <w:qFormat/>
    <w:pPr>
      <w:keepNext/>
      <w:jc w:val="both"/>
      <w:outlineLvl w:val="4"/>
    </w:pPr>
    <w:rPr>
      <w:rFonts w:ascii="Times New Roman" w:hAnsi="Times New Roman"/>
      <w:b/>
      <w:bCs/>
      <w:sz w:val="24"/>
    </w:rPr>
  </w:style>
  <w:style w:type="paragraph" w:styleId="Heading6">
    <w:name w:val="heading 6"/>
    <w:basedOn w:val="Normal"/>
    <w:next w:val="Normal"/>
    <w:qFormat/>
    <w:pPr>
      <w:keepNext/>
      <w:widowControl/>
      <w:autoSpaceDE/>
      <w:autoSpaceDN/>
      <w:adjustRightInd/>
      <w:outlineLvl w:val="5"/>
    </w:pPr>
    <w:rPr>
      <w:rFonts w:ascii="Times New Roman" w:hAnsi="Times New Roman"/>
      <w:b/>
      <w:bCs/>
      <w:sz w:val="28"/>
      <w:szCs w:val="32"/>
    </w:rPr>
  </w:style>
  <w:style w:type="paragraph" w:styleId="Heading7">
    <w:name w:val="heading 7"/>
    <w:basedOn w:val="Normal"/>
    <w:next w:val="Normal"/>
    <w:qFormat/>
    <w:pPr>
      <w:keepNext/>
      <w:tabs>
        <w:tab w:val="left" w:pos="1080"/>
      </w:tabs>
      <w:ind w:left="1080"/>
      <w:jc w:val="both"/>
      <w:outlineLvl w:val="6"/>
    </w:pPr>
    <w:rPr>
      <w:rFonts w:ascii="Times New Roman" w:hAnsi="Times New Roman"/>
      <w:b/>
      <w:bCs/>
      <w:sz w:val="28"/>
    </w:rPr>
  </w:style>
  <w:style w:type="paragraph" w:styleId="Heading8">
    <w:name w:val="heading 8"/>
    <w:basedOn w:val="Normal"/>
    <w:next w:val="Normal"/>
    <w:qFormat/>
    <w:pPr>
      <w:keepNext/>
      <w:numPr>
        <w:ilvl w:val="1"/>
        <w:numId w:val="1"/>
      </w:numPr>
      <w:jc w:val="both"/>
      <w:outlineLvl w:val="7"/>
    </w:pPr>
    <w:rPr>
      <w:rFonts w:ascii="Times New Roman" w:hAnsi="Times New Roman"/>
      <w:b/>
      <w:bCs/>
      <w:sz w:val="28"/>
      <w:u w:val="single"/>
    </w:rPr>
  </w:style>
  <w:style w:type="paragraph" w:styleId="Heading9">
    <w:name w:val="heading 9"/>
    <w:basedOn w:val="Normal"/>
    <w:next w:val="Normal"/>
    <w:qFormat/>
    <w:pPr>
      <w:keepNext/>
      <w:ind w:left="1080"/>
      <w:jc w:val="both"/>
      <w:outlineLvl w:val="8"/>
    </w:pPr>
    <w:rPr>
      <w:rFonts w:ascii="Times New Roman" w:hAnsi="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jc w:val="both"/>
    </w:pPr>
    <w:rPr>
      <w:sz w:val="24"/>
    </w:rPr>
  </w:style>
  <w:style w:type="character" w:styleId="Hyperlink">
    <w:name w:val="Hyperlink"/>
    <w:rPr>
      <w:color w:val="0000FF"/>
      <w:u w:val="single"/>
    </w:rPr>
  </w:style>
  <w:style w:type="paragraph" w:styleId="BodyTextIndent2">
    <w:name w:val="Body Text Indent 2"/>
    <w:basedOn w:val="Normal"/>
    <w:pPr>
      <w:ind w:left="1980"/>
      <w:jc w:val="both"/>
    </w:pPr>
    <w:rPr>
      <w:rFonts w:ascii="Times New Roman" w:hAnsi="Times New Roman"/>
      <w:sz w:val="24"/>
    </w:rPr>
  </w:style>
  <w:style w:type="paragraph" w:styleId="BodyText2">
    <w:name w:val="Body Text 2"/>
    <w:basedOn w:val="Normal"/>
    <w:pPr>
      <w:widowControl/>
      <w:autoSpaceDE/>
      <w:autoSpaceDN/>
      <w:adjustRightInd/>
    </w:pPr>
    <w:rPr>
      <w:rFonts w:ascii="Times New Roman" w:hAnsi="Times New Roman"/>
      <w:b/>
      <w:bCs/>
      <w:sz w:val="36"/>
      <w:szCs w:val="36"/>
    </w:rPr>
  </w:style>
  <w:style w:type="paragraph" w:styleId="BodyText">
    <w:name w:val="Body Text"/>
    <w:basedOn w:val="Normal"/>
    <w:pPr>
      <w:jc w:val="both"/>
    </w:pPr>
    <w:rPr>
      <w:rFonts w:ascii="Times New Roman" w:hAnsi="Times New Roman"/>
      <w:sz w:val="24"/>
    </w:rPr>
  </w:style>
  <w:style w:type="paragraph" w:styleId="BodyTextIndent3">
    <w:name w:val="Body Text Indent 3"/>
    <w:basedOn w:val="Normal"/>
    <w:pPr>
      <w:ind w:left="720"/>
      <w:jc w:val="both"/>
    </w:pPr>
    <w:rPr>
      <w:rFonts w:ascii="Times New Roman" w:hAnsi="Times New Roman"/>
      <w:sz w:val="24"/>
    </w:rPr>
  </w:style>
  <w:style w:type="paragraph" w:styleId="BodyText3">
    <w:name w:val="Body Text 3"/>
    <w:basedOn w:val="Normal"/>
    <w:pPr>
      <w:widowControl/>
      <w:autoSpaceDE/>
      <w:autoSpaceDN/>
      <w:adjustRightInd/>
    </w:pPr>
    <w:rPr>
      <w:rFonts w:ascii="Times New Roman" w:hAnsi="Times New Roman"/>
      <w:b/>
      <w:bCs/>
      <w:sz w:val="24"/>
      <w:szCs w:val="32"/>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7A2F85"/>
    <w:pPr>
      <w:widowControl/>
      <w:autoSpaceDE/>
      <w:autoSpaceDN/>
      <w:adjustRightInd/>
      <w:spacing w:before="100" w:beforeAutospacing="1" w:after="100" w:afterAutospacing="1"/>
    </w:pPr>
    <w:rPr>
      <w:rFonts w:ascii="Times New Roman" w:hAnsi="Times New Roman"/>
      <w:szCs w:val="20"/>
    </w:rPr>
  </w:style>
  <w:style w:type="character" w:styleId="Strong">
    <w:name w:val="Strong"/>
    <w:uiPriority w:val="22"/>
    <w:qFormat/>
    <w:rsid w:val="007A2F85"/>
    <w:rPr>
      <w:b/>
      <w:bCs/>
    </w:rPr>
  </w:style>
  <w:style w:type="character" w:customStyle="1" w:styleId="FooterChar">
    <w:name w:val="Footer Char"/>
    <w:link w:val="Footer"/>
    <w:uiPriority w:val="99"/>
    <w:rsid w:val="00237463"/>
    <w:rPr>
      <w:rFonts w:ascii="Courier" w:hAnsi="Courier"/>
      <w:szCs w:val="24"/>
    </w:rPr>
  </w:style>
  <w:style w:type="character" w:customStyle="1" w:styleId="HeaderChar">
    <w:name w:val="Header Char"/>
    <w:link w:val="Header"/>
    <w:uiPriority w:val="99"/>
    <w:rsid w:val="003C4D6F"/>
    <w:rPr>
      <w:rFonts w:ascii="Courier" w:hAnsi="Courier"/>
      <w:szCs w:val="24"/>
    </w:rPr>
  </w:style>
  <w:style w:type="paragraph" w:styleId="ListParagraph">
    <w:name w:val="List Paragraph"/>
    <w:basedOn w:val="Normal"/>
    <w:uiPriority w:val="34"/>
    <w:qFormat/>
    <w:rsid w:val="003A359C"/>
    <w:pPr>
      <w:ind w:left="720"/>
    </w:pPr>
  </w:style>
  <w:style w:type="table" w:styleId="TableGrid">
    <w:name w:val="Table Grid"/>
    <w:basedOn w:val="TableNormal"/>
    <w:rsid w:val="0071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2B93"/>
    <w:pPr>
      <w:widowControl w:val="0"/>
      <w:autoSpaceDE w:val="0"/>
      <w:autoSpaceDN w:val="0"/>
      <w:adjustRightInd w:val="0"/>
    </w:pPr>
    <w:rPr>
      <w:rFonts w:ascii="Courier" w:hAnsi="Courier"/>
      <w:szCs w:val="24"/>
    </w:rPr>
  </w:style>
  <w:style w:type="paragraph" w:customStyle="1" w:styleId="5ED2759B8FA0421CA5650378E4C5B9AB">
    <w:name w:val="5ED2759B8FA0421CA5650378E4C5B9AB"/>
    <w:rsid w:val="00890EFB"/>
    <w:pPr>
      <w:spacing w:after="200" w:line="276" w:lineRule="auto"/>
    </w:pPr>
    <w:rPr>
      <w:rFonts w:asciiTheme="minorHAnsi" w:eastAsiaTheme="minorEastAsia" w:hAnsiTheme="minorHAnsi" w:cstheme="minorBidi"/>
      <w:sz w:val="22"/>
      <w:szCs w:val="22"/>
    </w:rPr>
  </w:style>
  <w:style w:type="paragraph" w:customStyle="1" w:styleId="FooterOdd">
    <w:name w:val="Footer Odd"/>
    <w:basedOn w:val="Normal"/>
    <w:qFormat/>
    <w:rsid w:val="00890EFB"/>
    <w:pPr>
      <w:widowControl/>
      <w:pBdr>
        <w:top w:val="single" w:sz="4" w:space="1" w:color="4F81BD" w:themeColor="accent1"/>
      </w:pBdr>
      <w:autoSpaceDE/>
      <w:autoSpaceDN/>
      <w:adjustRightInd/>
      <w:spacing w:after="180" w:line="264" w:lineRule="auto"/>
      <w:jc w:val="right"/>
    </w:pPr>
    <w:rPr>
      <w:rFonts w:asciiTheme="minorHAnsi" w:eastAsiaTheme="minorHAnsi" w:hAnsiTheme="minorHAnsi"/>
      <w:color w:val="1F497D" w:themeColor="text2"/>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7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d.gov/offices/cpd/library/relocation/policyandguidance/handbook1378.cfm" TargetMode="External"/><Relationship Id="rId18" Type="http://schemas.openxmlformats.org/officeDocument/2006/relationships/hyperlink" Target="http://www.hud.gov/offices/cpd/library/relocation/policyandguidance/handbook1378.cfm" TargetMode="External"/><Relationship Id="rId26" Type="http://schemas.openxmlformats.org/officeDocument/2006/relationships/hyperlink" Target="http://ecfr.gpoaccess.gov/cgi/t/text/text-idx?c=ecfr&amp;tpl=/ecfrbrowse/Title49/49cfr24_main_02.tpl" TargetMode="External"/><Relationship Id="rId3" Type="http://schemas.openxmlformats.org/officeDocument/2006/relationships/styles" Target="styles.xml"/><Relationship Id="rId21" Type="http://schemas.openxmlformats.org/officeDocument/2006/relationships/hyperlink" Target="http://www.hud.gov/offices/cpd/library/relocation/policyandguidance/handbook1378.cfm" TargetMode="External"/><Relationship Id="rId7" Type="http://schemas.openxmlformats.org/officeDocument/2006/relationships/footnotes" Target="footnotes.xml"/><Relationship Id="rId12" Type="http://schemas.openxmlformats.org/officeDocument/2006/relationships/hyperlink" Target="http://www.hud.gov/offices/cpd/library/relocation/policyandguidance/handbook1378.cfm" TargetMode="External"/><Relationship Id="rId17" Type="http://schemas.openxmlformats.org/officeDocument/2006/relationships/hyperlink" Target="http://www.hud.gov/offices/cpd/library/relocation/publications/" TargetMode="External"/><Relationship Id="rId25" Type="http://schemas.openxmlformats.org/officeDocument/2006/relationships/hyperlink" Target="http://portal.hud.gov/hudportal/HUD?src=/program_offices/comm_planning/library/relocation/policyandguidance/handbook1378" TargetMode="External"/><Relationship Id="rId2" Type="http://schemas.openxmlformats.org/officeDocument/2006/relationships/numbering" Target="numbering.xml"/><Relationship Id="rId16" Type="http://schemas.openxmlformats.org/officeDocument/2006/relationships/hyperlink" Target="http://www.hud.gov/offices/cpd/library/relocation/policyandguidance/handbook1378.cfm" TargetMode="External"/><Relationship Id="rId20" Type="http://schemas.openxmlformats.org/officeDocument/2006/relationships/hyperlink" Target="http://www.hud.gov/offices/cpd/library/relocation/policyandguidance/handbook1378.cf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ousingnm.org/uniform-relocation-act" TargetMode="External"/><Relationship Id="rId5" Type="http://schemas.openxmlformats.org/officeDocument/2006/relationships/settings" Target="settings.xml"/><Relationship Id="rId15" Type="http://schemas.openxmlformats.org/officeDocument/2006/relationships/hyperlink" Target="http://www.hud.gov/offices/cpd/library/relocation/policyandguidance/handbook1378.cfm" TargetMode="External"/><Relationship Id="rId23" Type="http://schemas.openxmlformats.org/officeDocument/2006/relationships/hyperlink" Target="http://www.housingnm.org/uniform-relocation-act"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hud.gov/offices/cpd/library/relocation/policyandguidance/handbook1378.cf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ud.gov/offices/cpd/library/relocation/policyandguidance/handbook1378.cfm" TargetMode="External"/><Relationship Id="rId14" Type="http://schemas.openxmlformats.org/officeDocument/2006/relationships/hyperlink" Target="http://www.hud.gov/offices/cpd/library/relocation/publications/" TargetMode="External"/><Relationship Id="rId22" Type="http://schemas.openxmlformats.org/officeDocument/2006/relationships/header" Target="header2.xml"/><Relationship Id="rId27" Type="http://schemas.openxmlformats.org/officeDocument/2006/relationships/hyperlink" Target="http://www.access.gpo.gov/nara/cfr/waisidx_03/24cfr42_03.html"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AE08042E224834A9DF2A6E8EF41A99"/>
        <w:category>
          <w:name w:val="General"/>
          <w:gallery w:val="placeholder"/>
        </w:category>
        <w:types>
          <w:type w:val="bbPlcHdr"/>
        </w:types>
        <w:behaviors>
          <w:behavior w:val="content"/>
        </w:behaviors>
        <w:guid w:val="{3DB7EA0F-548B-4AD2-8917-24A2B53582E0}"/>
      </w:docPartPr>
      <w:docPartBody>
        <w:p w:rsidR="00D9792D" w:rsidRDefault="00D9792D" w:rsidP="00D9792D">
          <w:pPr>
            <w:pStyle w:val="D3AE08042E224834A9DF2A6E8EF41A99"/>
          </w:pPr>
          <w:r>
            <w:rPr>
              <w:rFonts w:asciiTheme="majorHAnsi" w:hAnsiTheme="majorHAnsi"/>
              <w:sz w:val="18"/>
              <w:szCs w:val="18"/>
            </w:rPr>
            <w:t>[Type the document title]</w:t>
          </w:r>
        </w:p>
      </w:docPartBody>
    </w:docPart>
    <w:docPart>
      <w:docPartPr>
        <w:name w:val="928C47203D2C4C088D9EB5E964CEC312"/>
        <w:category>
          <w:name w:val="General"/>
          <w:gallery w:val="placeholder"/>
        </w:category>
        <w:types>
          <w:type w:val="bbPlcHdr"/>
        </w:types>
        <w:behaviors>
          <w:behavior w:val="content"/>
        </w:behaviors>
        <w:guid w:val="{7846F74B-2472-49C9-92B8-E0F7EBFFA81F}"/>
      </w:docPartPr>
      <w:docPartBody>
        <w:p w:rsidR="00D9792D" w:rsidRDefault="00D9792D" w:rsidP="00D9792D">
          <w:pPr>
            <w:pStyle w:val="928C47203D2C4C088D9EB5E964CEC312"/>
          </w:pPr>
          <w:r>
            <w:rPr>
              <w:rFonts w:asciiTheme="majorHAnsi" w:hAnsiTheme="majorHAnsi"/>
              <w:sz w:val="18"/>
              <w:szCs w:val="18"/>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2D"/>
    <w:rsid w:val="00286046"/>
    <w:rsid w:val="00723B28"/>
    <w:rsid w:val="00D9792D"/>
    <w:rsid w:val="00E2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AE08042E224834A9DF2A6E8EF41A99">
    <w:name w:val="D3AE08042E224834A9DF2A6E8EF41A99"/>
    <w:rsid w:val="00D9792D"/>
  </w:style>
  <w:style w:type="paragraph" w:customStyle="1" w:styleId="928C47203D2C4C088D9EB5E964CEC312">
    <w:name w:val="928C47203D2C4C088D9EB5E964CEC312"/>
    <w:rsid w:val="00D9792D"/>
  </w:style>
  <w:style w:type="paragraph" w:customStyle="1" w:styleId="11F2E552413240B2B09050C6879CD287">
    <w:name w:val="11F2E552413240B2B09050C6879CD287"/>
    <w:rsid w:val="00D9792D"/>
  </w:style>
  <w:style w:type="paragraph" w:customStyle="1" w:styleId="C11374AE03FC45F19E4AAA09B9F4447E">
    <w:name w:val="C11374AE03FC45F19E4AAA09B9F4447E"/>
    <w:rsid w:val="00D979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AE08042E224834A9DF2A6E8EF41A99">
    <w:name w:val="D3AE08042E224834A9DF2A6E8EF41A99"/>
    <w:rsid w:val="00D9792D"/>
  </w:style>
  <w:style w:type="paragraph" w:customStyle="1" w:styleId="928C47203D2C4C088D9EB5E964CEC312">
    <w:name w:val="928C47203D2C4C088D9EB5E964CEC312"/>
    <w:rsid w:val="00D9792D"/>
  </w:style>
  <w:style w:type="paragraph" w:customStyle="1" w:styleId="11F2E552413240B2B09050C6879CD287">
    <w:name w:val="11F2E552413240B2B09050C6879CD287"/>
    <w:rsid w:val="00D9792D"/>
  </w:style>
  <w:style w:type="paragraph" w:customStyle="1" w:styleId="C11374AE03FC45F19E4AAA09B9F4447E">
    <w:name w:val="C11374AE03FC45F19E4AAA09B9F4447E"/>
    <w:rsid w:val="00D97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2015-10-01T00:00:00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6247</Words>
  <Characters>35389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Chapter 9</vt:lpstr>
    </vt:vector>
  </TitlesOfParts>
  <Company>State of California</Company>
  <LinksUpToDate>false</LinksUpToDate>
  <CharactersWithSpaces>41553</CharactersWithSpaces>
  <SharedDoc>false</SharedDoc>
  <HLinks>
    <vt:vector size="96" baseType="variant">
      <vt:variant>
        <vt:i4>6553639</vt:i4>
      </vt:variant>
      <vt:variant>
        <vt:i4>45</vt:i4>
      </vt:variant>
      <vt:variant>
        <vt:i4>0</vt:i4>
      </vt:variant>
      <vt:variant>
        <vt:i4>5</vt:i4>
      </vt:variant>
      <vt:variant>
        <vt:lpwstr>http://www.access.gpo.gov/nara/cfr/waisidx_03/24cfr42_03.html</vt:lpwstr>
      </vt:variant>
      <vt:variant>
        <vt:lpwstr/>
      </vt:variant>
      <vt:variant>
        <vt:i4>3342397</vt:i4>
      </vt:variant>
      <vt:variant>
        <vt:i4>42</vt:i4>
      </vt:variant>
      <vt:variant>
        <vt:i4>0</vt:i4>
      </vt:variant>
      <vt:variant>
        <vt:i4>5</vt:i4>
      </vt:variant>
      <vt:variant>
        <vt:lpwstr>http://ecfr.gpoaccess.gov/cgi/t/text/text-idx?c=ecfr&amp;tpl=/ecfrbrowse/Title49/49cfr24_main_02.tpl</vt:lpwstr>
      </vt:variant>
      <vt:variant>
        <vt:lpwstr/>
      </vt:variant>
      <vt:variant>
        <vt:i4>6422590</vt:i4>
      </vt:variant>
      <vt:variant>
        <vt:i4>39</vt:i4>
      </vt:variant>
      <vt:variant>
        <vt:i4>0</vt:i4>
      </vt:variant>
      <vt:variant>
        <vt:i4>5</vt:i4>
      </vt:variant>
      <vt:variant>
        <vt:lpwstr>http://portal.hud.gov/hudportal/HUD?src=/program_offices/comm_planning/library/relocation/policyandguidance/handbook1378</vt:lpwstr>
      </vt:variant>
      <vt:variant>
        <vt:lpwstr/>
      </vt:variant>
      <vt:variant>
        <vt:i4>7012453</vt:i4>
      </vt:variant>
      <vt:variant>
        <vt:i4>36</vt:i4>
      </vt:variant>
      <vt:variant>
        <vt:i4>0</vt:i4>
      </vt:variant>
      <vt:variant>
        <vt:i4>5</vt:i4>
      </vt:variant>
      <vt:variant>
        <vt:lpwstr>http://www.housingnm.org/uniform-relocation-act</vt:lpwstr>
      </vt:variant>
      <vt:variant>
        <vt:lpwstr/>
      </vt:variant>
      <vt:variant>
        <vt:i4>7012453</vt:i4>
      </vt:variant>
      <vt:variant>
        <vt:i4>33</vt:i4>
      </vt:variant>
      <vt:variant>
        <vt:i4>0</vt:i4>
      </vt:variant>
      <vt:variant>
        <vt:i4>5</vt:i4>
      </vt:variant>
      <vt:variant>
        <vt:lpwstr>http://www.housingnm.org/uniform-relocation-act</vt:lpwstr>
      </vt:variant>
      <vt:variant>
        <vt:lpwstr/>
      </vt:variant>
      <vt:variant>
        <vt:i4>4259934</vt:i4>
      </vt:variant>
      <vt:variant>
        <vt:i4>30</vt:i4>
      </vt:variant>
      <vt:variant>
        <vt:i4>0</vt:i4>
      </vt:variant>
      <vt:variant>
        <vt:i4>5</vt:i4>
      </vt:variant>
      <vt:variant>
        <vt:lpwstr>http://www.hud.gov/offices/cpd/library/relocation/policyandguidance/handbook1378.cfm</vt:lpwstr>
      </vt:variant>
      <vt:variant>
        <vt:lpwstr/>
      </vt:variant>
      <vt:variant>
        <vt:i4>4259934</vt:i4>
      </vt:variant>
      <vt:variant>
        <vt:i4>27</vt:i4>
      </vt:variant>
      <vt:variant>
        <vt:i4>0</vt:i4>
      </vt:variant>
      <vt:variant>
        <vt:i4>5</vt:i4>
      </vt:variant>
      <vt:variant>
        <vt:lpwstr>http://www.hud.gov/offices/cpd/library/relocation/policyandguidance/handbook1378.cfm</vt:lpwstr>
      </vt:variant>
      <vt:variant>
        <vt:lpwstr/>
      </vt:variant>
      <vt:variant>
        <vt:i4>4259934</vt:i4>
      </vt:variant>
      <vt:variant>
        <vt:i4>24</vt:i4>
      </vt:variant>
      <vt:variant>
        <vt:i4>0</vt:i4>
      </vt:variant>
      <vt:variant>
        <vt:i4>5</vt:i4>
      </vt:variant>
      <vt:variant>
        <vt:lpwstr>http://www.hud.gov/offices/cpd/library/relocation/policyandguidance/handbook1378.cfm</vt:lpwstr>
      </vt:variant>
      <vt:variant>
        <vt:lpwstr/>
      </vt:variant>
      <vt:variant>
        <vt:i4>4259934</vt:i4>
      </vt:variant>
      <vt:variant>
        <vt:i4>21</vt:i4>
      </vt:variant>
      <vt:variant>
        <vt:i4>0</vt:i4>
      </vt:variant>
      <vt:variant>
        <vt:i4>5</vt:i4>
      </vt:variant>
      <vt:variant>
        <vt:lpwstr>http://www.hud.gov/offices/cpd/library/relocation/policyandguidance/handbook1378.cfm</vt:lpwstr>
      </vt:variant>
      <vt:variant>
        <vt:lpwstr/>
      </vt:variant>
      <vt:variant>
        <vt:i4>6619238</vt:i4>
      </vt:variant>
      <vt:variant>
        <vt:i4>18</vt:i4>
      </vt:variant>
      <vt:variant>
        <vt:i4>0</vt:i4>
      </vt:variant>
      <vt:variant>
        <vt:i4>5</vt:i4>
      </vt:variant>
      <vt:variant>
        <vt:lpwstr>http://www.hud.gov/offices/cpd/library/relocation/publications/</vt:lpwstr>
      </vt:variant>
      <vt:variant>
        <vt:lpwstr/>
      </vt:variant>
      <vt:variant>
        <vt:i4>4259934</vt:i4>
      </vt:variant>
      <vt:variant>
        <vt:i4>15</vt:i4>
      </vt:variant>
      <vt:variant>
        <vt:i4>0</vt:i4>
      </vt:variant>
      <vt:variant>
        <vt:i4>5</vt:i4>
      </vt:variant>
      <vt:variant>
        <vt:lpwstr>http://www.hud.gov/offices/cpd/library/relocation/policyandguidance/handbook1378.cfm</vt:lpwstr>
      </vt:variant>
      <vt:variant>
        <vt:lpwstr/>
      </vt:variant>
      <vt:variant>
        <vt:i4>4259934</vt:i4>
      </vt:variant>
      <vt:variant>
        <vt:i4>12</vt:i4>
      </vt:variant>
      <vt:variant>
        <vt:i4>0</vt:i4>
      </vt:variant>
      <vt:variant>
        <vt:i4>5</vt:i4>
      </vt:variant>
      <vt:variant>
        <vt:lpwstr>http://www.hud.gov/offices/cpd/library/relocation/policyandguidance/handbook1378.cfm</vt:lpwstr>
      </vt:variant>
      <vt:variant>
        <vt:lpwstr/>
      </vt:variant>
      <vt:variant>
        <vt:i4>6619238</vt:i4>
      </vt:variant>
      <vt:variant>
        <vt:i4>9</vt:i4>
      </vt:variant>
      <vt:variant>
        <vt:i4>0</vt:i4>
      </vt:variant>
      <vt:variant>
        <vt:i4>5</vt:i4>
      </vt:variant>
      <vt:variant>
        <vt:lpwstr>http://www.hud.gov/offices/cpd/library/relocation/publications/</vt:lpwstr>
      </vt:variant>
      <vt:variant>
        <vt:lpwstr/>
      </vt:variant>
      <vt:variant>
        <vt:i4>4259934</vt:i4>
      </vt:variant>
      <vt:variant>
        <vt:i4>6</vt:i4>
      </vt:variant>
      <vt:variant>
        <vt:i4>0</vt:i4>
      </vt:variant>
      <vt:variant>
        <vt:i4>5</vt:i4>
      </vt:variant>
      <vt:variant>
        <vt:lpwstr>http://www.hud.gov/offices/cpd/library/relocation/policyandguidance/handbook1378.cfm</vt:lpwstr>
      </vt:variant>
      <vt:variant>
        <vt:lpwstr/>
      </vt:variant>
      <vt:variant>
        <vt:i4>4259934</vt:i4>
      </vt:variant>
      <vt:variant>
        <vt:i4>3</vt:i4>
      </vt:variant>
      <vt:variant>
        <vt:i4>0</vt:i4>
      </vt:variant>
      <vt:variant>
        <vt:i4>5</vt:i4>
      </vt:variant>
      <vt:variant>
        <vt:lpwstr>http://www.hud.gov/offices/cpd/library/relocation/policyandguidance/handbook1378.cfm</vt:lpwstr>
      </vt:variant>
      <vt:variant>
        <vt:lpwstr/>
      </vt:variant>
      <vt:variant>
        <vt:i4>4259934</vt:i4>
      </vt:variant>
      <vt:variant>
        <vt:i4>0</vt:i4>
      </vt:variant>
      <vt:variant>
        <vt:i4>0</vt:i4>
      </vt:variant>
      <vt:variant>
        <vt:i4>5</vt:i4>
      </vt:variant>
      <vt:variant>
        <vt:lpwstr>http://www.hud.gov/offices/cpd/library/relocation/policyandguidance/handbook1378.cfm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dc:title>
  <dc:creator>HCD</dc:creator>
  <cp:lastModifiedBy>Admin_MFA</cp:lastModifiedBy>
  <cp:revision>8</cp:revision>
  <cp:lastPrinted>2013-11-11T19:47:00Z</cp:lastPrinted>
  <dcterms:created xsi:type="dcterms:W3CDTF">2012-11-20T18:16:00Z</dcterms:created>
  <dcterms:modified xsi:type="dcterms:W3CDTF">2015-07-24T15:10:00Z</dcterms:modified>
</cp:coreProperties>
</file>