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E4B8" w14:textId="77777777" w:rsidR="00AE1A4B" w:rsidRDefault="00AE1A4B" w:rsidP="001F400E">
      <w:pPr>
        <w:jc w:val="center"/>
        <w:rPr>
          <w:b/>
        </w:rPr>
      </w:pPr>
    </w:p>
    <w:p w14:paraId="7B93B51E" w14:textId="3051E0A5" w:rsidR="00874367" w:rsidRDefault="001F400E" w:rsidP="001F400E">
      <w:pPr>
        <w:jc w:val="center"/>
        <w:rPr>
          <w:b/>
        </w:rPr>
      </w:pPr>
      <w:r>
        <w:rPr>
          <w:b/>
        </w:rPr>
        <w:t>Certification of Plan Consistency with the</w:t>
      </w:r>
    </w:p>
    <w:p w14:paraId="6C983A8E" w14:textId="77777777" w:rsidR="001F400E" w:rsidRDefault="001F400E" w:rsidP="001F400E">
      <w:pPr>
        <w:jc w:val="center"/>
        <w:rPr>
          <w:b/>
        </w:rPr>
      </w:pPr>
    </w:p>
    <w:p w14:paraId="270B40C4" w14:textId="0C0A4B53" w:rsidR="001F400E" w:rsidRDefault="001F400E" w:rsidP="001F400E">
      <w:pPr>
        <w:jc w:val="center"/>
        <w:rPr>
          <w:b/>
        </w:rPr>
      </w:pPr>
      <w:r>
        <w:rPr>
          <w:b/>
        </w:rPr>
        <w:t>State’s Consolidated Plan and Analysis of Impediments to Fair Housing</w:t>
      </w:r>
    </w:p>
    <w:p w14:paraId="01F878E3" w14:textId="77777777" w:rsidR="00AE1A4B" w:rsidRDefault="00AE1A4B" w:rsidP="001F400E">
      <w:pPr>
        <w:jc w:val="center"/>
        <w:rPr>
          <w:b/>
        </w:rPr>
      </w:pPr>
    </w:p>
    <w:p w14:paraId="75C05752" w14:textId="77777777" w:rsidR="001F400E" w:rsidRDefault="001F400E" w:rsidP="001F400E">
      <w:pPr>
        <w:jc w:val="center"/>
        <w:rPr>
          <w:b/>
        </w:rPr>
      </w:pPr>
    </w:p>
    <w:p w14:paraId="6EE2E6DD" w14:textId="78583220" w:rsidR="001F400E" w:rsidRDefault="001F400E" w:rsidP="001F400E">
      <w:pPr>
        <w:rPr>
          <w:sz w:val="20"/>
        </w:rPr>
      </w:pPr>
      <w:r w:rsidRPr="001F400E">
        <w:rPr>
          <w:sz w:val="20"/>
        </w:rPr>
        <w:t xml:space="preserve">I, </w:t>
      </w:r>
      <w:r w:rsidRPr="001F400E"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  <w:r w:rsidRPr="001F400E">
        <w:rPr>
          <w:sz w:val="20"/>
        </w:rPr>
        <w:t xml:space="preserve">, the Executive Director/Authorized Signatory of </w:t>
      </w:r>
      <w:r w:rsidRPr="001F400E"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  <w:r w:rsidR="008D6BCB">
        <w:rPr>
          <w:sz w:val="20"/>
        </w:rPr>
        <w:t xml:space="preserve"> (Agency)</w:t>
      </w:r>
      <w:r w:rsidRPr="001F400E">
        <w:rPr>
          <w:sz w:val="20"/>
        </w:rPr>
        <w:t xml:space="preserve"> </w:t>
      </w:r>
      <w:r w:rsidR="008D6BCB">
        <w:rPr>
          <w:sz w:val="20"/>
        </w:rPr>
        <w:t>certify that the ____</w:t>
      </w:r>
      <w:r w:rsidR="00D22B54">
        <w:rPr>
          <w:sz w:val="20"/>
        </w:rPr>
        <w:t>__________</w:t>
      </w:r>
      <w:r w:rsidR="008D6BCB">
        <w:rPr>
          <w:sz w:val="20"/>
        </w:rPr>
        <w:t>____________ (program or application)</w:t>
      </w:r>
      <w:r w:rsidRPr="001F400E">
        <w:rPr>
          <w:sz w:val="20"/>
        </w:rPr>
        <w:t xml:space="preserve"> of the </w:t>
      </w:r>
      <w:r w:rsidR="008D6BCB">
        <w:rPr>
          <w:sz w:val="20"/>
        </w:rPr>
        <w:t>Agency</w:t>
      </w:r>
      <w:r w:rsidRPr="001F400E">
        <w:rPr>
          <w:sz w:val="20"/>
        </w:rPr>
        <w:t xml:space="preserve"> is consistent with the Consolidated Plan and Analysis of Impediments to Fair Housing of the </w:t>
      </w:r>
      <w:r>
        <w:rPr>
          <w:sz w:val="20"/>
        </w:rPr>
        <w:t>State of New Mexico</w:t>
      </w:r>
      <w:r w:rsidRPr="001F400E">
        <w:rPr>
          <w:sz w:val="20"/>
        </w:rPr>
        <w:t xml:space="preserve"> pursuant to 24 CFR Part 91. A description of how the</w:t>
      </w:r>
      <w:r w:rsidR="008D6BCB">
        <w:rPr>
          <w:sz w:val="20"/>
        </w:rPr>
        <w:t xml:space="preserve"> Agency ____</w:t>
      </w:r>
      <w:r w:rsidR="00D22B54">
        <w:rPr>
          <w:sz w:val="20"/>
        </w:rPr>
        <w:t>_____________</w:t>
      </w:r>
      <w:r w:rsidR="008D6BCB">
        <w:rPr>
          <w:sz w:val="20"/>
        </w:rPr>
        <w:t>______ (program or application)</w:t>
      </w:r>
      <w:r w:rsidRPr="001F400E">
        <w:rPr>
          <w:sz w:val="20"/>
        </w:rPr>
        <w:t xml:space="preserve"> is consistent with the state plans is below.</w:t>
      </w:r>
    </w:p>
    <w:p w14:paraId="6D7AB3D0" w14:textId="77777777" w:rsidR="00AE1A4B" w:rsidRDefault="00AE1A4B" w:rsidP="001F400E">
      <w:pPr>
        <w:rPr>
          <w:sz w:val="20"/>
        </w:rPr>
      </w:pPr>
    </w:p>
    <w:p w14:paraId="11BF92B7" w14:textId="77777777" w:rsidR="001F400E" w:rsidRDefault="001F400E" w:rsidP="001F400E">
      <w:pPr>
        <w:rPr>
          <w:sz w:val="20"/>
        </w:rPr>
      </w:pPr>
    </w:p>
    <w:p w14:paraId="7D6C35A4" w14:textId="77777777" w:rsidR="001F400E" w:rsidRPr="00AE1A4B" w:rsidRDefault="001F400E" w:rsidP="001F400E">
      <w:pPr>
        <w:rPr>
          <w:b/>
          <w:sz w:val="22"/>
          <w:szCs w:val="22"/>
        </w:rPr>
      </w:pPr>
      <w:r w:rsidRPr="00AE1A4B">
        <w:rPr>
          <w:b/>
          <w:sz w:val="22"/>
          <w:szCs w:val="22"/>
        </w:rPr>
        <w:t xml:space="preserve">Consolidated Plan Objectives </w:t>
      </w:r>
      <w:r w:rsidRPr="00AE1A4B">
        <w:rPr>
          <w:bCs/>
          <w:sz w:val="22"/>
          <w:szCs w:val="22"/>
        </w:rPr>
        <w:t>(check all that apply):</w:t>
      </w:r>
    </w:p>
    <w:p w14:paraId="3B52D980" w14:textId="77777777" w:rsidR="001F400E" w:rsidRDefault="001F400E" w:rsidP="001F400E">
      <w:pPr>
        <w:rPr>
          <w:b/>
          <w:sz w:val="20"/>
        </w:rPr>
      </w:pPr>
    </w:p>
    <w:p w14:paraId="746EE654" w14:textId="67F18F0A" w:rsidR="001F400E" w:rsidRDefault="00F05F17" w:rsidP="001F400E">
      <w:pPr>
        <w:rPr>
          <w:b/>
          <w:sz w:val="20"/>
        </w:rPr>
      </w:pPr>
      <w:r w:rsidRPr="00F05F17">
        <w:rPr>
          <w:b/>
          <w:sz w:val="20"/>
        </w:rPr>
        <w:t>Expand &amp; Improve Public Infrastructure &amp; Facilities</w:t>
      </w:r>
    </w:p>
    <w:tbl>
      <w:tblPr>
        <w:tblW w:w="101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705"/>
      </w:tblGrid>
      <w:tr w:rsidR="001F400E" w:rsidRPr="001F400E" w14:paraId="47C3DE5F" w14:textId="77777777" w:rsidTr="00C115F2">
        <w:trPr>
          <w:trHeight w:hRule="exact"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4C2" w14:textId="77777777" w:rsidR="001F400E" w:rsidRPr="001F400E" w:rsidRDefault="001F400E" w:rsidP="001F400E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437" w14:textId="65B76901" w:rsidR="001F400E" w:rsidRPr="00AB1BB9" w:rsidRDefault="00F05F17" w:rsidP="001F400E">
            <w:pPr>
              <w:rPr>
                <w:sz w:val="20"/>
              </w:rPr>
            </w:pPr>
            <w:r w:rsidRPr="00F05F17">
              <w:rPr>
                <w:sz w:val="20"/>
              </w:rPr>
              <w:t xml:space="preserve">Expand &amp; Improve </w:t>
            </w:r>
            <w:r>
              <w:rPr>
                <w:sz w:val="20"/>
              </w:rPr>
              <w:t xml:space="preserve">New Mexico </w:t>
            </w:r>
            <w:r w:rsidRPr="00F05F17">
              <w:rPr>
                <w:sz w:val="20"/>
              </w:rPr>
              <w:t>Public Infrastructure and Facilities</w:t>
            </w:r>
          </w:p>
        </w:tc>
      </w:tr>
    </w:tbl>
    <w:p w14:paraId="6E70F6D6" w14:textId="77777777" w:rsidR="001F400E" w:rsidRDefault="001F400E" w:rsidP="001F400E">
      <w:pPr>
        <w:rPr>
          <w:b/>
          <w:sz w:val="20"/>
        </w:rPr>
      </w:pPr>
    </w:p>
    <w:p w14:paraId="7EBA6394" w14:textId="1DDFA5BA" w:rsidR="00C115F2" w:rsidRDefault="00F05F17" w:rsidP="001F400E">
      <w:pPr>
        <w:rPr>
          <w:b/>
          <w:sz w:val="20"/>
        </w:rPr>
      </w:pPr>
      <w:r w:rsidRPr="00F05F17">
        <w:rPr>
          <w:b/>
          <w:sz w:val="20"/>
        </w:rPr>
        <w:t>Preserve &amp; Develop Affordable Housing</w:t>
      </w:r>
    </w:p>
    <w:tbl>
      <w:tblPr>
        <w:tblW w:w="101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705"/>
      </w:tblGrid>
      <w:tr w:rsidR="00C115F2" w:rsidRPr="00C115F2" w14:paraId="501C7D86" w14:textId="77777777" w:rsidTr="00F05F17">
        <w:trPr>
          <w:trHeight w:hRule="exact"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1E13" w14:textId="77777777" w:rsidR="00C115F2" w:rsidRPr="00C115F2" w:rsidRDefault="00C115F2" w:rsidP="00C115F2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9BBE" w14:textId="64DCED6D" w:rsidR="00C115F2" w:rsidRPr="00C115F2" w:rsidRDefault="00F05F17" w:rsidP="00C115F2">
            <w:pPr>
              <w:rPr>
                <w:sz w:val="20"/>
              </w:rPr>
            </w:pPr>
            <w:r w:rsidRPr="00F05F17">
              <w:rPr>
                <w:sz w:val="20"/>
              </w:rPr>
              <w:t>Rehabilitate Owner-Occupied Housing</w:t>
            </w:r>
          </w:p>
        </w:tc>
      </w:tr>
      <w:tr w:rsidR="00F05F17" w:rsidRPr="00C115F2" w14:paraId="7B7A7369" w14:textId="77777777" w:rsidTr="00F05F17">
        <w:trPr>
          <w:trHeight w:hRule="exact" w:val="27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810" w14:textId="77777777" w:rsidR="00F05F17" w:rsidRPr="00C115F2" w:rsidRDefault="00F05F17" w:rsidP="00C115F2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A511" w14:textId="7DAEB856" w:rsidR="00F05F17" w:rsidRPr="00F05F17" w:rsidRDefault="00F05F17" w:rsidP="00C115F2">
            <w:pPr>
              <w:rPr>
                <w:sz w:val="20"/>
              </w:rPr>
            </w:pPr>
            <w:r w:rsidRPr="00F05F17">
              <w:rPr>
                <w:sz w:val="20"/>
              </w:rPr>
              <w:t>Increase Homeownership Opportunities</w:t>
            </w:r>
          </w:p>
        </w:tc>
      </w:tr>
      <w:tr w:rsidR="00F05F17" w:rsidRPr="00C115F2" w14:paraId="7B9157F8" w14:textId="77777777" w:rsidTr="00F05F17">
        <w:trPr>
          <w:trHeight w:hRule="exact" w:val="27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7C02" w14:textId="77777777" w:rsidR="00F05F17" w:rsidRPr="00C115F2" w:rsidRDefault="00F05F17" w:rsidP="00C115F2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1F15" w14:textId="2AF73333" w:rsidR="00F05F17" w:rsidRPr="00F05F17" w:rsidRDefault="00F05F17" w:rsidP="00C115F2">
            <w:pPr>
              <w:rPr>
                <w:sz w:val="20"/>
              </w:rPr>
            </w:pPr>
            <w:r w:rsidRPr="00F05F17">
              <w:rPr>
                <w:sz w:val="20"/>
              </w:rPr>
              <w:t>Develop Affordable Rental Housing</w:t>
            </w:r>
          </w:p>
        </w:tc>
      </w:tr>
      <w:tr w:rsidR="00F05F17" w:rsidRPr="00C115F2" w14:paraId="3B777F02" w14:textId="77777777" w:rsidTr="00F05F17">
        <w:trPr>
          <w:trHeight w:hRule="exact" w:val="27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3C28" w14:textId="77777777" w:rsidR="00F05F17" w:rsidRPr="00C115F2" w:rsidRDefault="00F05F17" w:rsidP="00C115F2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B8BF" w14:textId="5974BA74" w:rsidR="00F05F17" w:rsidRPr="00F05F17" w:rsidRDefault="00F05F17" w:rsidP="00C115F2">
            <w:pPr>
              <w:rPr>
                <w:sz w:val="20"/>
              </w:rPr>
            </w:pPr>
            <w:r w:rsidRPr="00F05F17">
              <w:rPr>
                <w:sz w:val="20"/>
              </w:rPr>
              <w:t>Develop Housing for Vulnerable Populations</w:t>
            </w:r>
          </w:p>
        </w:tc>
      </w:tr>
    </w:tbl>
    <w:p w14:paraId="70084BAD" w14:textId="77777777" w:rsidR="00C115F2" w:rsidRDefault="00C115F2" w:rsidP="001F400E">
      <w:pPr>
        <w:rPr>
          <w:b/>
          <w:sz w:val="20"/>
        </w:rPr>
      </w:pPr>
    </w:p>
    <w:p w14:paraId="094C2F6D" w14:textId="76EC25BD" w:rsidR="001F400E" w:rsidRDefault="00F05F17" w:rsidP="001F400E">
      <w:pPr>
        <w:rPr>
          <w:b/>
          <w:sz w:val="20"/>
        </w:rPr>
      </w:pPr>
      <w:r>
        <w:rPr>
          <w:b/>
          <w:sz w:val="20"/>
        </w:rPr>
        <w:t>Economic Development Opportunities</w:t>
      </w:r>
    </w:p>
    <w:tbl>
      <w:tblPr>
        <w:tblW w:w="101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705"/>
      </w:tblGrid>
      <w:tr w:rsidR="001F400E" w:rsidRPr="001F400E" w14:paraId="063558FB" w14:textId="77777777" w:rsidTr="00C115F2">
        <w:trPr>
          <w:trHeight w:hRule="exact"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1A93" w14:textId="77777777" w:rsidR="001F400E" w:rsidRPr="001F400E" w:rsidRDefault="001F400E" w:rsidP="001F400E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929" w14:textId="2E3AC9AD" w:rsidR="001F400E" w:rsidRPr="001F400E" w:rsidRDefault="00F05F17" w:rsidP="001F400E">
            <w:pPr>
              <w:rPr>
                <w:sz w:val="20"/>
              </w:rPr>
            </w:pPr>
            <w:r w:rsidRPr="00F05F17">
              <w:rPr>
                <w:sz w:val="20"/>
              </w:rPr>
              <w:t>Provide Assistance for Job Creation</w:t>
            </w:r>
          </w:p>
        </w:tc>
      </w:tr>
    </w:tbl>
    <w:p w14:paraId="51705872" w14:textId="77777777" w:rsidR="001F400E" w:rsidRDefault="001F400E" w:rsidP="001F400E">
      <w:pPr>
        <w:rPr>
          <w:b/>
          <w:sz w:val="20"/>
        </w:rPr>
      </w:pPr>
    </w:p>
    <w:p w14:paraId="5DFDE381" w14:textId="6ADF4100" w:rsidR="00C115F2" w:rsidRDefault="00F05F17" w:rsidP="001F400E">
      <w:pPr>
        <w:rPr>
          <w:b/>
          <w:sz w:val="20"/>
        </w:rPr>
      </w:pPr>
      <w:r>
        <w:rPr>
          <w:b/>
          <w:sz w:val="20"/>
        </w:rPr>
        <w:t>Housing Assistance for Vulnerable Populations</w:t>
      </w:r>
    </w:p>
    <w:tbl>
      <w:tblPr>
        <w:tblW w:w="101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9705"/>
      </w:tblGrid>
      <w:tr w:rsidR="001F400E" w:rsidRPr="001F400E" w14:paraId="0A78DDCF" w14:textId="77777777" w:rsidTr="00C115F2">
        <w:trPr>
          <w:trHeight w:hRule="exact"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C0C0" w14:textId="77777777" w:rsidR="001F400E" w:rsidRPr="001F400E" w:rsidRDefault="001F400E" w:rsidP="001F400E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D60" w14:textId="3593197D" w:rsidR="001F400E" w:rsidRPr="001F400E" w:rsidRDefault="00F05F17" w:rsidP="001F400E">
            <w:pPr>
              <w:rPr>
                <w:sz w:val="20"/>
              </w:rPr>
            </w:pPr>
            <w:r w:rsidRPr="00F05F17">
              <w:rPr>
                <w:sz w:val="20"/>
              </w:rPr>
              <w:t>Provide Assistance to Reduce Homelessness</w:t>
            </w:r>
          </w:p>
        </w:tc>
      </w:tr>
      <w:tr w:rsidR="001F400E" w:rsidRPr="001F400E" w14:paraId="0F873614" w14:textId="77777777" w:rsidTr="00C115F2">
        <w:trPr>
          <w:trHeight w:hRule="exact"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12F" w14:textId="77777777" w:rsidR="001F400E" w:rsidRPr="001F400E" w:rsidRDefault="001F400E" w:rsidP="001F400E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20C0" w14:textId="62861985" w:rsidR="001F400E" w:rsidRPr="001F400E" w:rsidRDefault="00F05F17" w:rsidP="001F400E">
            <w:pPr>
              <w:rPr>
                <w:sz w:val="20"/>
              </w:rPr>
            </w:pPr>
            <w:r w:rsidRPr="00F05F17">
              <w:rPr>
                <w:sz w:val="20"/>
              </w:rPr>
              <w:t>Provide Assistance for Shelters</w:t>
            </w:r>
          </w:p>
        </w:tc>
      </w:tr>
      <w:tr w:rsidR="00C115F2" w:rsidRPr="001F400E" w14:paraId="2818A7CD" w14:textId="77777777" w:rsidTr="00C115F2">
        <w:trPr>
          <w:trHeight w:hRule="exact" w:val="27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45F3" w14:textId="77777777" w:rsidR="00C115F2" w:rsidRPr="001F400E" w:rsidRDefault="00C115F2" w:rsidP="001F400E">
            <w:pPr>
              <w:rPr>
                <w:sz w:val="20"/>
              </w:rPr>
            </w:pPr>
          </w:p>
        </w:tc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6D52" w14:textId="24F90F11" w:rsidR="00C115F2" w:rsidRDefault="00F05F17" w:rsidP="001F400E">
            <w:pPr>
              <w:rPr>
                <w:sz w:val="20"/>
              </w:rPr>
            </w:pPr>
            <w:r w:rsidRPr="00F05F17">
              <w:rPr>
                <w:sz w:val="20"/>
              </w:rPr>
              <w:t>Provide Housing Assistance to Persons w/ HIV/AIDS</w:t>
            </w:r>
          </w:p>
        </w:tc>
      </w:tr>
    </w:tbl>
    <w:p w14:paraId="54EA221D" w14:textId="77777777" w:rsidR="001F400E" w:rsidRDefault="001F400E" w:rsidP="001F400E">
      <w:pPr>
        <w:rPr>
          <w:b/>
          <w:sz w:val="20"/>
        </w:rPr>
      </w:pPr>
    </w:p>
    <w:p w14:paraId="768DA645" w14:textId="77777777" w:rsidR="00986697" w:rsidRDefault="00986697">
      <w:pPr>
        <w:widowControl/>
        <w:rPr>
          <w:b/>
          <w:sz w:val="20"/>
        </w:rPr>
      </w:pPr>
    </w:p>
    <w:p w14:paraId="79669FAE" w14:textId="0C0456EA" w:rsidR="00AE1A4B" w:rsidRPr="00986697" w:rsidRDefault="00986697">
      <w:pPr>
        <w:widowControl/>
        <w:rPr>
          <w:bCs/>
          <w:i/>
          <w:iCs/>
          <w:sz w:val="20"/>
        </w:rPr>
      </w:pPr>
      <w:r w:rsidRPr="00986697">
        <w:rPr>
          <w:bCs/>
          <w:i/>
          <w:iCs/>
          <w:sz w:val="20"/>
        </w:rPr>
        <w:t>(Remain</w:t>
      </w:r>
      <w:r>
        <w:rPr>
          <w:bCs/>
          <w:i/>
          <w:iCs/>
          <w:sz w:val="20"/>
        </w:rPr>
        <w:t>der of</w:t>
      </w:r>
      <w:r w:rsidRPr="00986697">
        <w:rPr>
          <w:bCs/>
          <w:i/>
          <w:iCs/>
          <w:sz w:val="20"/>
        </w:rPr>
        <w:t xml:space="preserve"> page</w:t>
      </w:r>
      <w:r>
        <w:rPr>
          <w:bCs/>
          <w:i/>
          <w:iCs/>
          <w:sz w:val="20"/>
        </w:rPr>
        <w:t xml:space="preserve"> intentionally</w:t>
      </w:r>
      <w:r w:rsidRPr="00986697">
        <w:rPr>
          <w:bCs/>
          <w:i/>
          <w:iCs/>
          <w:sz w:val="20"/>
        </w:rPr>
        <w:t xml:space="preserve"> left blank</w:t>
      </w:r>
      <w:r>
        <w:rPr>
          <w:bCs/>
          <w:i/>
          <w:iCs/>
          <w:sz w:val="20"/>
        </w:rPr>
        <w:t>. Please</w:t>
      </w:r>
      <w:r w:rsidRPr="00986697">
        <w:rPr>
          <w:bCs/>
          <w:i/>
          <w:iCs/>
          <w:sz w:val="20"/>
        </w:rPr>
        <w:t xml:space="preserve"> continue to</w:t>
      </w:r>
      <w:r>
        <w:rPr>
          <w:bCs/>
          <w:i/>
          <w:iCs/>
          <w:sz w:val="20"/>
        </w:rPr>
        <w:t xml:space="preserve"> the</w:t>
      </w:r>
      <w:r w:rsidRPr="00986697">
        <w:rPr>
          <w:bCs/>
          <w:i/>
          <w:iCs/>
          <w:sz w:val="20"/>
        </w:rPr>
        <w:t xml:space="preserve"> next page)</w:t>
      </w:r>
      <w:r w:rsidR="00AE1A4B" w:rsidRPr="00986697">
        <w:rPr>
          <w:bCs/>
          <w:i/>
          <w:iCs/>
          <w:sz w:val="20"/>
        </w:rPr>
        <w:br w:type="page"/>
      </w:r>
    </w:p>
    <w:p w14:paraId="78DA6BEA" w14:textId="77777777" w:rsidR="00AE1A4B" w:rsidRDefault="00AE1A4B" w:rsidP="001F400E">
      <w:pPr>
        <w:rPr>
          <w:b/>
          <w:sz w:val="20"/>
        </w:rPr>
      </w:pPr>
    </w:p>
    <w:p w14:paraId="1C77F008" w14:textId="77777777" w:rsidR="00AE1A4B" w:rsidRDefault="00AE1A4B" w:rsidP="001F400E">
      <w:pPr>
        <w:rPr>
          <w:b/>
          <w:sz w:val="22"/>
          <w:szCs w:val="22"/>
        </w:rPr>
      </w:pPr>
    </w:p>
    <w:p w14:paraId="1EDD4081" w14:textId="175113F9" w:rsidR="001F400E" w:rsidRPr="00AE1A4B" w:rsidRDefault="001F400E" w:rsidP="001F400E">
      <w:pPr>
        <w:rPr>
          <w:sz w:val="22"/>
          <w:szCs w:val="22"/>
        </w:rPr>
      </w:pPr>
      <w:r w:rsidRPr="00AE1A4B">
        <w:rPr>
          <w:b/>
          <w:sz w:val="22"/>
          <w:szCs w:val="22"/>
        </w:rPr>
        <w:t xml:space="preserve">Analysis of Impediments to Fair Housing Choice Actions </w:t>
      </w:r>
      <w:r w:rsidRPr="00AE1A4B">
        <w:rPr>
          <w:sz w:val="22"/>
          <w:szCs w:val="22"/>
        </w:rPr>
        <w:t>(check all that apply):</w:t>
      </w:r>
    </w:p>
    <w:p w14:paraId="29004AE3" w14:textId="77777777" w:rsidR="001F400E" w:rsidRDefault="001F400E" w:rsidP="001F400E">
      <w:pPr>
        <w:rPr>
          <w:sz w:val="20"/>
        </w:rPr>
      </w:pPr>
    </w:p>
    <w:p w14:paraId="0B45BEE2" w14:textId="64020215" w:rsidR="001F400E" w:rsidRPr="00006A5A" w:rsidRDefault="001F400E" w:rsidP="001F400E">
      <w:pPr>
        <w:widowControl/>
        <w:jc w:val="left"/>
        <w:rPr>
          <w:sz w:val="16"/>
          <w:szCs w:val="16"/>
        </w:rPr>
      </w:pPr>
      <w:r>
        <w:rPr>
          <w:sz w:val="20"/>
        </w:rPr>
        <w:t xml:space="preserve">Refer to the current AI available here: </w:t>
      </w:r>
      <w:hyperlink r:id="rId6" w:history="1">
        <w:r w:rsidR="004C03BC" w:rsidRPr="00006A5A">
          <w:rPr>
            <w:rStyle w:val="Hyperlink"/>
            <w:sz w:val="20"/>
            <w:szCs w:val="16"/>
          </w:rPr>
          <w:t>http://housingnm.org/resources/analysis-of-impediments-to-fair-housing-choice</w:t>
        </w:r>
      </w:hyperlink>
      <w:r w:rsidR="004C03BC" w:rsidRPr="00006A5A">
        <w:rPr>
          <w:sz w:val="20"/>
          <w:szCs w:val="16"/>
        </w:rPr>
        <w:t xml:space="preserve"> </w:t>
      </w:r>
    </w:p>
    <w:p w14:paraId="0DB8A478" w14:textId="77777777" w:rsidR="00C81DD1" w:rsidRDefault="00C81DD1" w:rsidP="00C81DD1">
      <w:pPr>
        <w:rPr>
          <w:sz w:val="20"/>
        </w:rPr>
      </w:pPr>
    </w:p>
    <w:p w14:paraId="7F8A4431" w14:textId="77777777" w:rsidR="00C81DD1" w:rsidRPr="001F400E" w:rsidRDefault="00C81DD1" w:rsidP="00C81DD1">
      <w:pPr>
        <w:rPr>
          <w:sz w:val="20"/>
        </w:rPr>
      </w:pPr>
      <w:r w:rsidRPr="001F400E">
        <w:rPr>
          <w:sz w:val="20"/>
        </w:rPr>
        <w:t>Actively work toward reducing or eliminating the effects of the impediments listed in the Analysis of</w:t>
      </w:r>
    </w:p>
    <w:p w14:paraId="7666F945" w14:textId="04651EB4" w:rsidR="00C81DD1" w:rsidRDefault="00C81DD1" w:rsidP="00C81DD1">
      <w:pPr>
        <w:rPr>
          <w:sz w:val="20"/>
        </w:rPr>
      </w:pPr>
      <w:r w:rsidRPr="001F400E">
        <w:rPr>
          <w:sz w:val="20"/>
        </w:rPr>
        <w:t>Impediments to Fair Housing Choice (</w:t>
      </w:r>
      <w:r w:rsidR="00006A5A">
        <w:rPr>
          <w:sz w:val="20"/>
        </w:rPr>
        <w:t>PDF page</w:t>
      </w:r>
      <w:r>
        <w:rPr>
          <w:sz w:val="20"/>
        </w:rPr>
        <w:t xml:space="preserve"> 12</w:t>
      </w:r>
      <w:r w:rsidR="00006A5A">
        <w:rPr>
          <w:sz w:val="20"/>
        </w:rPr>
        <w:t>6</w:t>
      </w:r>
      <w:r>
        <w:rPr>
          <w:sz w:val="20"/>
        </w:rPr>
        <w:t>-12</w:t>
      </w:r>
      <w:r w:rsidR="00006A5A">
        <w:rPr>
          <w:sz w:val="20"/>
        </w:rPr>
        <w:t>9</w:t>
      </w:r>
      <w:r>
        <w:rPr>
          <w:sz w:val="20"/>
        </w:rPr>
        <w:t xml:space="preserve"> of the AI) as described below </w:t>
      </w:r>
      <w:r w:rsidRPr="00C81DD1">
        <w:rPr>
          <w:sz w:val="18"/>
          <w:szCs w:val="18"/>
        </w:rPr>
        <w:t>(check box if applicable)</w:t>
      </w:r>
    </w:p>
    <w:p w14:paraId="6775B470" w14:textId="77777777" w:rsidR="00C81DD1" w:rsidRDefault="00C81DD1" w:rsidP="001F400E">
      <w:pPr>
        <w:rPr>
          <w:b/>
          <w:sz w:val="20"/>
        </w:rPr>
      </w:pPr>
    </w:p>
    <w:tbl>
      <w:tblPr>
        <w:tblStyle w:val="LightGrid-Accent5"/>
        <w:tblW w:w="10242" w:type="dxa"/>
        <w:tblInd w:w="198" w:type="dxa"/>
        <w:tblLook w:val="04A0" w:firstRow="1" w:lastRow="0" w:firstColumn="1" w:lastColumn="0" w:noHBand="0" w:noVBand="1"/>
      </w:tblPr>
      <w:tblGrid>
        <w:gridCol w:w="5490"/>
        <w:gridCol w:w="4050"/>
        <w:gridCol w:w="702"/>
      </w:tblGrid>
      <w:tr w:rsidR="00C81DD1" w:rsidRPr="00C81DD1" w14:paraId="67509EE4" w14:textId="77777777" w:rsidTr="00C8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29982DF1" w14:textId="77777777" w:rsidR="00C81DD1" w:rsidRPr="00C81DD1" w:rsidRDefault="00C81DD1" w:rsidP="00C81DD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81DD1">
              <w:rPr>
                <w:color w:val="000000"/>
                <w:sz w:val="18"/>
                <w:szCs w:val="18"/>
              </w:rPr>
              <w:t>Impediment</w:t>
            </w:r>
          </w:p>
        </w:tc>
        <w:tc>
          <w:tcPr>
            <w:tcW w:w="4050" w:type="dxa"/>
            <w:hideMark/>
          </w:tcPr>
          <w:p w14:paraId="4E2736B0" w14:textId="77777777" w:rsidR="00C81DD1" w:rsidRPr="00C81DD1" w:rsidRDefault="00C81DD1" w:rsidP="00C81DD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81DD1">
              <w:rPr>
                <w:color w:val="000000"/>
                <w:sz w:val="18"/>
                <w:szCs w:val="18"/>
              </w:rPr>
              <w:t>Suggested Action</w:t>
            </w:r>
          </w:p>
        </w:tc>
        <w:tc>
          <w:tcPr>
            <w:tcW w:w="702" w:type="dxa"/>
          </w:tcPr>
          <w:p w14:paraId="5169EA5C" w14:textId="77777777" w:rsidR="00C81DD1" w:rsidRPr="00C81DD1" w:rsidRDefault="00C81DD1" w:rsidP="00C81DD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☑</w:t>
            </w:r>
          </w:p>
        </w:tc>
      </w:tr>
      <w:tr w:rsidR="00C81DD1" w:rsidRPr="00C81DD1" w14:paraId="4A21AD1B" w14:textId="77777777" w:rsidTr="00C8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1AEC7802" w14:textId="50994491" w:rsidR="00C81DD1" w:rsidRPr="00C81DD1" w:rsidRDefault="00C81DD1" w:rsidP="00006A5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81DD1">
              <w:rPr>
                <w:color w:val="000000"/>
                <w:sz w:val="18"/>
                <w:szCs w:val="18"/>
              </w:rPr>
              <w:t xml:space="preserve">1. </w:t>
            </w:r>
            <w:r w:rsidR="00006A5A" w:rsidRPr="00006A5A">
              <w:rPr>
                <w:color w:val="000000"/>
                <w:sz w:val="18"/>
                <w:szCs w:val="18"/>
              </w:rPr>
              <w:t>Lack of knowledge of fair housing related laws and fair housing resources</w:t>
            </w:r>
            <w:r w:rsidR="00006A5A">
              <w:rPr>
                <w:color w:val="000000"/>
                <w:sz w:val="18"/>
                <w:szCs w:val="18"/>
              </w:rPr>
              <w:t xml:space="preserve"> </w:t>
            </w:r>
            <w:r w:rsidR="00006A5A" w:rsidRPr="00006A5A">
              <w:rPr>
                <w:color w:val="000000"/>
                <w:sz w:val="18"/>
                <w:szCs w:val="18"/>
              </w:rPr>
              <w:t>among the general public, housing providers and policy makers</w:t>
            </w:r>
          </w:p>
        </w:tc>
        <w:tc>
          <w:tcPr>
            <w:tcW w:w="4050" w:type="dxa"/>
            <w:hideMark/>
          </w:tcPr>
          <w:p w14:paraId="7CC49CC5" w14:textId="63237D3E" w:rsidR="00C81DD1" w:rsidRPr="00C81DD1" w:rsidRDefault="00006A5A" w:rsidP="00006A5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To Increase Public Awareness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of Fair Housing Rights</w:t>
            </w:r>
          </w:p>
        </w:tc>
        <w:tc>
          <w:tcPr>
            <w:tcW w:w="702" w:type="dxa"/>
          </w:tcPr>
          <w:p w14:paraId="1DBF2CAD" w14:textId="77777777" w:rsidR="00C81DD1" w:rsidRPr="00C81DD1" w:rsidRDefault="00C81DD1" w:rsidP="00C81D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C81DD1" w:rsidRPr="00C81DD1" w14:paraId="7446C61D" w14:textId="77777777" w:rsidTr="00C81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08FAD0DC" w14:textId="25DAB54D" w:rsidR="00C81DD1" w:rsidRPr="00C81DD1" w:rsidRDefault="00C81DD1" w:rsidP="00006A5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81DD1">
              <w:rPr>
                <w:color w:val="000000"/>
                <w:sz w:val="18"/>
                <w:szCs w:val="18"/>
              </w:rPr>
              <w:t xml:space="preserve">2. </w:t>
            </w:r>
            <w:r w:rsidR="00006A5A" w:rsidRPr="00006A5A">
              <w:rPr>
                <w:color w:val="000000"/>
                <w:sz w:val="18"/>
                <w:szCs w:val="18"/>
              </w:rPr>
              <w:t>Disproportionate Housing Problems for Minorities, Persons with</w:t>
            </w:r>
            <w:r w:rsidR="00006A5A">
              <w:rPr>
                <w:color w:val="000000"/>
                <w:sz w:val="18"/>
                <w:szCs w:val="18"/>
              </w:rPr>
              <w:t xml:space="preserve"> </w:t>
            </w:r>
            <w:r w:rsidR="00006A5A" w:rsidRPr="00006A5A">
              <w:rPr>
                <w:color w:val="000000"/>
                <w:sz w:val="18"/>
                <w:szCs w:val="18"/>
              </w:rPr>
              <w:t>Disabilities, and the Elderly</w:t>
            </w:r>
          </w:p>
        </w:tc>
        <w:tc>
          <w:tcPr>
            <w:tcW w:w="4050" w:type="dxa"/>
            <w:hideMark/>
          </w:tcPr>
          <w:p w14:paraId="192B388E" w14:textId="2F690120" w:rsidR="00C81DD1" w:rsidRPr="00C81DD1" w:rsidRDefault="00006A5A" w:rsidP="00006A5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To Address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Disproportionate Housing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Problems</w:t>
            </w:r>
          </w:p>
        </w:tc>
        <w:tc>
          <w:tcPr>
            <w:tcW w:w="702" w:type="dxa"/>
          </w:tcPr>
          <w:p w14:paraId="2A254EA4" w14:textId="77777777" w:rsidR="00C81DD1" w:rsidRPr="00C81DD1" w:rsidRDefault="00C81DD1" w:rsidP="00C81DD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C81DD1" w:rsidRPr="00C81DD1" w14:paraId="7CC5031D" w14:textId="77777777" w:rsidTr="00C8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5A2B2CE3" w14:textId="0C8547DD" w:rsidR="00C81DD1" w:rsidRPr="00C81DD1" w:rsidRDefault="00C81DD1" w:rsidP="00006A5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81DD1">
              <w:rPr>
                <w:color w:val="000000"/>
                <w:sz w:val="18"/>
                <w:szCs w:val="18"/>
              </w:rPr>
              <w:t xml:space="preserve">3. </w:t>
            </w:r>
            <w:r w:rsidR="00006A5A" w:rsidRPr="00006A5A">
              <w:rPr>
                <w:color w:val="000000"/>
                <w:sz w:val="18"/>
                <w:szCs w:val="18"/>
              </w:rPr>
              <w:t>Lack of affordable housing throughout the state has a greater impact on</w:t>
            </w:r>
            <w:r w:rsidR="00006A5A">
              <w:rPr>
                <w:color w:val="000000"/>
                <w:sz w:val="18"/>
                <w:szCs w:val="18"/>
              </w:rPr>
              <w:t xml:space="preserve"> </w:t>
            </w:r>
            <w:r w:rsidR="00006A5A" w:rsidRPr="00006A5A">
              <w:rPr>
                <w:color w:val="000000"/>
                <w:sz w:val="18"/>
                <w:szCs w:val="18"/>
              </w:rPr>
              <w:t>classes protected by the Fair Housing Act.</w:t>
            </w:r>
          </w:p>
        </w:tc>
        <w:tc>
          <w:tcPr>
            <w:tcW w:w="4050" w:type="dxa"/>
            <w:hideMark/>
          </w:tcPr>
          <w:p w14:paraId="4565DF19" w14:textId="19628943" w:rsidR="00C81DD1" w:rsidRPr="00C81DD1" w:rsidRDefault="00006A5A" w:rsidP="00006A5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To Reduce Economic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Barriers</w:t>
            </w:r>
          </w:p>
        </w:tc>
        <w:tc>
          <w:tcPr>
            <w:tcW w:w="702" w:type="dxa"/>
          </w:tcPr>
          <w:p w14:paraId="702CABBA" w14:textId="77777777" w:rsidR="00C81DD1" w:rsidRPr="00C81DD1" w:rsidRDefault="00C81DD1" w:rsidP="00C81D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C81DD1" w:rsidRPr="00C81DD1" w14:paraId="7D6D7DD7" w14:textId="77777777" w:rsidTr="00C81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hideMark/>
          </w:tcPr>
          <w:p w14:paraId="2D157C2D" w14:textId="58083C9D" w:rsidR="00C81DD1" w:rsidRPr="00C81DD1" w:rsidRDefault="00C81DD1" w:rsidP="00006A5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C81DD1">
              <w:rPr>
                <w:color w:val="000000"/>
                <w:sz w:val="18"/>
                <w:szCs w:val="18"/>
              </w:rPr>
              <w:t xml:space="preserve">4. </w:t>
            </w:r>
            <w:r w:rsidR="00006A5A" w:rsidRPr="00006A5A">
              <w:rPr>
                <w:color w:val="000000"/>
                <w:sz w:val="18"/>
                <w:szCs w:val="18"/>
              </w:rPr>
              <w:t>Protected classes are more likely to encounter greater obstacles in obtaining mortgages due to lower</w:t>
            </w:r>
            <w:r w:rsidR="00006A5A">
              <w:rPr>
                <w:color w:val="000000"/>
                <w:sz w:val="18"/>
                <w:szCs w:val="18"/>
              </w:rPr>
              <w:t xml:space="preserve"> </w:t>
            </w:r>
            <w:r w:rsidR="00006A5A" w:rsidRPr="00006A5A">
              <w:rPr>
                <w:color w:val="000000"/>
                <w:sz w:val="18"/>
                <w:szCs w:val="18"/>
              </w:rPr>
              <w:t>incomes, issues with credit scores, and insufficient knowledge of the lending process.</w:t>
            </w:r>
          </w:p>
        </w:tc>
        <w:tc>
          <w:tcPr>
            <w:tcW w:w="4050" w:type="dxa"/>
            <w:hideMark/>
          </w:tcPr>
          <w:p w14:paraId="2C49A1F1" w14:textId="385A5FBA" w:rsidR="00C81DD1" w:rsidRPr="00C81DD1" w:rsidRDefault="00006A5A" w:rsidP="00006A5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Improve Lack of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Coordination of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006A5A">
              <w:rPr>
                <w:rFonts w:asciiTheme="majorHAnsi" w:hAnsiTheme="majorHAnsi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702" w:type="dxa"/>
          </w:tcPr>
          <w:p w14:paraId="1FD65AFE" w14:textId="77777777" w:rsidR="00C81DD1" w:rsidRPr="00C81DD1" w:rsidRDefault="00C81DD1" w:rsidP="00C81DD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3BA930C5" w14:textId="77777777" w:rsidR="001F400E" w:rsidRDefault="001F400E" w:rsidP="001F400E">
      <w:pPr>
        <w:rPr>
          <w:b/>
          <w:sz w:val="20"/>
        </w:rPr>
      </w:pPr>
    </w:p>
    <w:p w14:paraId="64C0DBC4" w14:textId="77777777" w:rsidR="001F400E" w:rsidRDefault="001F400E" w:rsidP="001F400E">
      <w:pPr>
        <w:rPr>
          <w:b/>
          <w:sz w:val="20"/>
        </w:rPr>
      </w:pPr>
    </w:p>
    <w:p w14:paraId="55BBE51D" w14:textId="77777777" w:rsidR="001F400E" w:rsidRPr="001F400E" w:rsidRDefault="001F400E" w:rsidP="001F400E">
      <w:pPr>
        <w:rPr>
          <w:sz w:val="20"/>
        </w:rPr>
      </w:pPr>
      <w:r w:rsidRPr="001F400E">
        <w:rPr>
          <w:sz w:val="20"/>
        </w:rPr>
        <w:t>I hereby certify that all of the information stated herein is true and accurate.</w:t>
      </w:r>
    </w:p>
    <w:p w14:paraId="24516D7E" w14:textId="77777777" w:rsidR="001F400E" w:rsidRPr="001F400E" w:rsidRDefault="001F400E" w:rsidP="001F400E">
      <w:pPr>
        <w:rPr>
          <w:sz w:val="20"/>
        </w:rPr>
      </w:pPr>
    </w:p>
    <w:p w14:paraId="62E23A16" w14:textId="77777777" w:rsidR="001F400E" w:rsidRPr="001F400E" w:rsidRDefault="001F400E" w:rsidP="001F400E">
      <w:pPr>
        <w:rPr>
          <w:sz w:val="20"/>
        </w:rPr>
      </w:pPr>
      <w:r w:rsidRPr="001F400E">
        <w:rPr>
          <w:sz w:val="20"/>
        </w:rPr>
        <w:t xml:space="preserve">Name of Authorized Official: </w:t>
      </w:r>
      <w:r w:rsidRPr="001F400E">
        <w:rPr>
          <w:sz w:val="20"/>
          <w:u w:val="single"/>
        </w:rPr>
        <w:t xml:space="preserve"> </w:t>
      </w:r>
      <w:r w:rsidRPr="001F400E"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</w:p>
    <w:p w14:paraId="1BDB4A7E" w14:textId="77777777" w:rsidR="001F400E" w:rsidRPr="001F400E" w:rsidRDefault="001F400E" w:rsidP="001F400E">
      <w:pPr>
        <w:rPr>
          <w:sz w:val="20"/>
        </w:rPr>
      </w:pPr>
    </w:p>
    <w:p w14:paraId="46C577D9" w14:textId="77777777" w:rsidR="001F400E" w:rsidRPr="001F400E" w:rsidRDefault="001F400E" w:rsidP="001F400E">
      <w:pPr>
        <w:rPr>
          <w:sz w:val="20"/>
        </w:rPr>
      </w:pPr>
      <w:r w:rsidRPr="001F400E">
        <w:rPr>
          <w:sz w:val="20"/>
        </w:rPr>
        <w:t xml:space="preserve">Title: </w:t>
      </w:r>
      <w:r w:rsidRPr="001F400E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</w:p>
    <w:p w14:paraId="2093A2E4" w14:textId="77777777" w:rsidR="001F400E" w:rsidRPr="001F400E" w:rsidRDefault="001F400E" w:rsidP="001F400E">
      <w:pPr>
        <w:rPr>
          <w:sz w:val="20"/>
        </w:rPr>
      </w:pPr>
    </w:p>
    <w:p w14:paraId="5ADCBD3F" w14:textId="77777777" w:rsidR="001F400E" w:rsidRPr="001F400E" w:rsidRDefault="001F400E" w:rsidP="001F400E">
      <w:pPr>
        <w:rPr>
          <w:sz w:val="20"/>
        </w:rPr>
      </w:pPr>
      <w:r w:rsidRPr="001F400E">
        <w:rPr>
          <w:sz w:val="20"/>
        </w:rPr>
        <w:t xml:space="preserve">Signature: </w:t>
      </w:r>
      <w:r w:rsidRPr="001F400E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1F400E">
        <w:rPr>
          <w:sz w:val="20"/>
          <w:u w:val="single"/>
        </w:rPr>
        <w:tab/>
      </w:r>
    </w:p>
    <w:p w14:paraId="61551178" w14:textId="77777777" w:rsidR="001F400E" w:rsidRPr="001F400E" w:rsidRDefault="001F400E" w:rsidP="001F400E">
      <w:pPr>
        <w:rPr>
          <w:sz w:val="20"/>
        </w:rPr>
      </w:pPr>
      <w:r>
        <w:rPr>
          <w:sz w:val="20"/>
        </w:rPr>
        <w:tab/>
      </w:r>
    </w:p>
    <w:p w14:paraId="178C24E7" w14:textId="77777777" w:rsidR="001F400E" w:rsidRPr="001F400E" w:rsidRDefault="001F400E" w:rsidP="001F400E">
      <w:pPr>
        <w:rPr>
          <w:sz w:val="20"/>
        </w:rPr>
      </w:pPr>
      <w:r w:rsidRPr="001F400E">
        <w:rPr>
          <w:sz w:val="20"/>
        </w:rPr>
        <w:t xml:space="preserve">Date: </w:t>
      </w:r>
      <w:r w:rsidRPr="001F400E">
        <w:rPr>
          <w:sz w:val="20"/>
          <w:u w:val="single"/>
        </w:rPr>
        <w:t xml:space="preserve"> </w:t>
      </w:r>
      <w:r w:rsidRPr="001F400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707281" w14:textId="77777777" w:rsidR="001F400E" w:rsidRPr="001F400E" w:rsidRDefault="001F400E" w:rsidP="001F400E">
      <w:pPr>
        <w:rPr>
          <w:sz w:val="20"/>
        </w:rPr>
      </w:pPr>
    </w:p>
    <w:sectPr w:rsidR="001F400E" w:rsidRPr="001F400E" w:rsidSect="00C115F2">
      <w:headerReference w:type="default" r:id="rId7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A0C57" w14:textId="77777777" w:rsidR="001F400E" w:rsidRDefault="001F400E" w:rsidP="001F400E">
      <w:r>
        <w:separator/>
      </w:r>
    </w:p>
  </w:endnote>
  <w:endnote w:type="continuationSeparator" w:id="0">
    <w:p w14:paraId="38102224" w14:textId="77777777" w:rsidR="001F400E" w:rsidRDefault="001F400E" w:rsidP="001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AEBB" w14:textId="77777777" w:rsidR="001F400E" w:rsidRDefault="001F400E" w:rsidP="001F400E">
      <w:r>
        <w:separator/>
      </w:r>
    </w:p>
  </w:footnote>
  <w:footnote w:type="continuationSeparator" w:id="0">
    <w:p w14:paraId="0502D1EE" w14:textId="77777777" w:rsidR="001F400E" w:rsidRDefault="001F400E" w:rsidP="001F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431C" w14:textId="77777777" w:rsidR="001F400E" w:rsidRDefault="001F400E">
    <w:pPr>
      <w:pStyle w:val="Header"/>
    </w:pPr>
    <w:r>
      <w:rPr>
        <w:noProof/>
        <w:snapToGrid/>
      </w:rPr>
      <w:drawing>
        <wp:inline distT="0" distB="0" distL="0" distR="0" wp14:anchorId="5E471D98" wp14:editId="694735D2">
          <wp:extent cx="542290" cy="7194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00E"/>
    <w:rsid w:val="00001995"/>
    <w:rsid w:val="000038E2"/>
    <w:rsid w:val="00006632"/>
    <w:rsid w:val="00006A5A"/>
    <w:rsid w:val="00006B3D"/>
    <w:rsid w:val="00017519"/>
    <w:rsid w:val="00023135"/>
    <w:rsid w:val="00024204"/>
    <w:rsid w:val="000309FD"/>
    <w:rsid w:val="00031BB8"/>
    <w:rsid w:val="00040146"/>
    <w:rsid w:val="00043C6B"/>
    <w:rsid w:val="00046253"/>
    <w:rsid w:val="000475CB"/>
    <w:rsid w:val="00051E42"/>
    <w:rsid w:val="00052CCE"/>
    <w:rsid w:val="00060D77"/>
    <w:rsid w:val="00071164"/>
    <w:rsid w:val="000716A0"/>
    <w:rsid w:val="00075875"/>
    <w:rsid w:val="0007683F"/>
    <w:rsid w:val="00077B55"/>
    <w:rsid w:val="0008079F"/>
    <w:rsid w:val="00095635"/>
    <w:rsid w:val="000A6A7F"/>
    <w:rsid w:val="000B3674"/>
    <w:rsid w:val="000B3B4B"/>
    <w:rsid w:val="000B5CC7"/>
    <w:rsid w:val="000C1ECD"/>
    <w:rsid w:val="000D24B7"/>
    <w:rsid w:val="000D3449"/>
    <w:rsid w:val="000E32DB"/>
    <w:rsid w:val="000E5767"/>
    <w:rsid w:val="000F4A9D"/>
    <w:rsid w:val="000F719E"/>
    <w:rsid w:val="001009F0"/>
    <w:rsid w:val="00100AC3"/>
    <w:rsid w:val="00103C53"/>
    <w:rsid w:val="00120A23"/>
    <w:rsid w:val="001229D6"/>
    <w:rsid w:val="001256AD"/>
    <w:rsid w:val="00125CA6"/>
    <w:rsid w:val="00132734"/>
    <w:rsid w:val="00135A4D"/>
    <w:rsid w:val="00137B80"/>
    <w:rsid w:val="001470EC"/>
    <w:rsid w:val="0015501B"/>
    <w:rsid w:val="00156BCF"/>
    <w:rsid w:val="00160465"/>
    <w:rsid w:val="00160875"/>
    <w:rsid w:val="00166C5E"/>
    <w:rsid w:val="00172584"/>
    <w:rsid w:val="00173014"/>
    <w:rsid w:val="0017418D"/>
    <w:rsid w:val="0017707E"/>
    <w:rsid w:val="00177384"/>
    <w:rsid w:val="00183446"/>
    <w:rsid w:val="001978C6"/>
    <w:rsid w:val="00197D1D"/>
    <w:rsid w:val="001A1A65"/>
    <w:rsid w:val="001A5F26"/>
    <w:rsid w:val="001A7553"/>
    <w:rsid w:val="001B316E"/>
    <w:rsid w:val="001B7CF3"/>
    <w:rsid w:val="001C30A1"/>
    <w:rsid w:val="001C427E"/>
    <w:rsid w:val="001C492F"/>
    <w:rsid w:val="001C7730"/>
    <w:rsid w:val="001D45D6"/>
    <w:rsid w:val="001D548D"/>
    <w:rsid w:val="001E39CE"/>
    <w:rsid w:val="001E3A0C"/>
    <w:rsid w:val="001E41F0"/>
    <w:rsid w:val="001E6F07"/>
    <w:rsid w:val="001F400E"/>
    <w:rsid w:val="001F5706"/>
    <w:rsid w:val="001F7D6B"/>
    <w:rsid w:val="00205064"/>
    <w:rsid w:val="0020599E"/>
    <w:rsid w:val="002114E6"/>
    <w:rsid w:val="00230D7C"/>
    <w:rsid w:val="0023283F"/>
    <w:rsid w:val="00232A76"/>
    <w:rsid w:val="002352CF"/>
    <w:rsid w:val="002457D1"/>
    <w:rsid w:val="00250708"/>
    <w:rsid w:val="00256709"/>
    <w:rsid w:val="00260D19"/>
    <w:rsid w:val="002635CF"/>
    <w:rsid w:val="002674DD"/>
    <w:rsid w:val="00270927"/>
    <w:rsid w:val="0027222E"/>
    <w:rsid w:val="00281A77"/>
    <w:rsid w:val="0028204A"/>
    <w:rsid w:val="002859C6"/>
    <w:rsid w:val="00295E16"/>
    <w:rsid w:val="002A2039"/>
    <w:rsid w:val="002A3FAD"/>
    <w:rsid w:val="002B39B3"/>
    <w:rsid w:val="002B45C9"/>
    <w:rsid w:val="002B5E33"/>
    <w:rsid w:val="002C058A"/>
    <w:rsid w:val="002C0B47"/>
    <w:rsid w:val="002D2ECB"/>
    <w:rsid w:val="002E0465"/>
    <w:rsid w:val="002E334F"/>
    <w:rsid w:val="002E4695"/>
    <w:rsid w:val="002F0DD0"/>
    <w:rsid w:val="002F531C"/>
    <w:rsid w:val="002F7906"/>
    <w:rsid w:val="00300565"/>
    <w:rsid w:val="003045C5"/>
    <w:rsid w:val="00316738"/>
    <w:rsid w:val="00316DAB"/>
    <w:rsid w:val="00327A36"/>
    <w:rsid w:val="00332BC7"/>
    <w:rsid w:val="00334330"/>
    <w:rsid w:val="00337416"/>
    <w:rsid w:val="00355034"/>
    <w:rsid w:val="00356910"/>
    <w:rsid w:val="00362927"/>
    <w:rsid w:val="003748F0"/>
    <w:rsid w:val="00375604"/>
    <w:rsid w:val="00381BE8"/>
    <w:rsid w:val="00382483"/>
    <w:rsid w:val="00390A91"/>
    <w:rsid w:val="00393E4E"/>
    <w:rsid w:val="00397027"/>
    <w:rsid w:val="003A0041"/>
    <w:rsid w:val="003A31AE"/>
    <w:rsid w:val="003A7884"/>
    <w:rsid w:val="003B15E1"/>
    <w:rsid w:val="003C2014"/>
    <w:rsid w:val="003C2EFF"/>
    <w:rsid w:val="003C6001"/>
    <w:rsid w:val="003C79B9"/>
    <w:rsid w:val="003D1202"/>
    <w:rsid w:val="003D2803"/>
    <w:rsid w:val="003D288D"/>
    <w:rsid w:val="003D2C76"/>
    <w:rsid w:val="003D6B59"/>
    <w:rsid w:val="003E055F"/>
    <w:rsid w:val="003E2951"/>
    <w:rsid w:val="003E506B"/>
    <w:rsid w:val="003E564C"/>
    <w:rsid w:val="003F69C3"/>
    <w:rsid w:val="00401F16"/>
    <w:rsid w:val="004031C9"/>
    <w:rsid w:val="00405383"/>
    <w:rsid w:val="004079C3"/>
    <w:rsid w:val="004104F1"/>
    <w:rsid w:val="00415D34"/>
    <w:rsid w:val="00421681"/>
    <w:rsid w:val="004218BF"/>
    <w:rsid w:val="00426156"/>
    <w:rsid w:val="00430236"/>
    <w:rsid w:val="00432898"/>
    <w:rsid w:val="00437078"/>
    <w:rsid w:val="00444ECC"/>
    <w:rsid w:val="00453010"/>
    <w:rsid w:val="004541A1"/>
    <w:rsid w:val="00455AC3"/>
    <w:rsid w:val="00461414"/>
    <w:rsid w:val="00461485"/>
    <w:rsid w:val="0046308D"/>
    <w:rsid w:val="004634DF"/>
    <w:rsid w:val="004709D6"/>
    <w:rsid w:val="00471222"/>
    <w:rsid w:val="004720A3"/>
    <w:rsid w:val="00474E0C"/>
    <w:rsid w:val="0048101E"/>
    <w:rsid w:val="00490031"/>
    <w:rsid w:val="00492F9B"/>
    <w:rsid w:val="00493FA3"/>
    <w:rsid w:val="004A439A"/>
    <w:rsid w:val="004A78A9"/>
    <w:rsid w:val="004B3BD4"/>
    <w:rsid w:val="004B5AC0"/>
    <w:rsid w:val="004C03BC"/>
    <w:rsid w:val="004C228D"/>
    <w:rsid w:val="004D1AFB"/>
    <w:rsid w:val="004E5D71"/>
    <w:rsid w:val="004F139C"/>
    <w:rsid w:val="004F1B48"/>
    <w:rsid w:val="004F3E65"/>
    <w:rsid w:val="004F46E9"/>
    <w:rsid w:val="004F4A27"/>
    <w:rsid w:val="004F6FC7"/>
    <w:rsid w:val="00501949"/>
    <w:rsid w:val="0050403D"/>
    <w:rsid w:val="005160B0"/>
    <w:rsid w:val="005208AA"/>
    <w:rsid w:val="00521707"/>
    <w:rsid w:val="005253DD"/>
    <w:rsid w:val="005360FB"/>
    <w:rsid w:val="00543194"/>
    <w:rsid w:val="0054372E"/>
    <w:rsid w:val="005536E7"/>
    <w:rsid w:val="005556B1"/>
    <w:rsid w:val="00565185"/>
    <w:rsid w:val="00565415"/>
    <w:rsid w:val="005761FE"/>
    <w:rsid w:val="005772DA"/>
    <w:rsid w:val="005776C7"/>
    <w:rsid w:val="0058306B"/>
    <w:rsid w:val="005856FD"/>
    <w:rsid w:val="00587518"/>
    <w:rsid w:val="00593339"/>
    <w:rsid w:val="005952BC"/>
    <w:rsid w:val="005A2235"/>
    <w:rsid w:val="005A2B67"/>
    <w:rsid w:val="005A4665"/>
    <w:rsid w:val="005B0D77"/>
    <w:rsid w:val="005C20B7"/>
    <w:rsid w:val="005C3A85"/>
    <w:rsid w:val="005C45E1"/>
    <w:rsid w:val="005E0F12"/>
    <w:rsid w:val="005F7181"/>
    <w:rsid w:val="00604CBC"/>
    <w:rsid w:val="00604EA9"/>
    <w:rsid w:val="00607662"/>
    <w:rsid w:val="006108BE"/>
    <w:rsid w:val="00617993"/>
    <w:rsid w:val="00617F4C"/>
    <w:rsid w:val="00624581"/>
    <w:rsid w:val="00624917"/>
    <w:rsid w:val="00624BB9"/>
    <w:rsid w:val="006259B0"/>
    <w:rsid w:val="00627947"/>
    <w:rsid w:val="0063362B"/>
    <w:rsid w:val="006408A6"/>
    <w:rsid w:val="0064417B"/>
    <w:rsid w:val="006441B7"/>
    <w:rsid w:val="00644C1F"/>
    <w:rsid w:val="006461B1"/>
    <w:rsid w:val="00650582"/>
    <w:rsid w:val="00652B85"/>
    <w:rsid w:val="00655D07"/>
    <w:rsid w:val="00671727"/>
    <w:rsid w:val="0068135C"/>
    <w:rsid w:val="00681453"/>
    <w:rsid w:val="0068198A"/>
    <w:rsid w:val="006826ED"/>
    <w:rsid w:val="00684302"/>
    <w:rsid w:val="00685436"/>
    <w:rsid w:val="006967B2"/>
    <w:rsid w:val="00697E31"/>
    <w:rsid w:val="00697E6F"/>
    <w:rsid w:val="006B5F6B"/>
    <w:rsid w:val="006B6229"/>
    <w:rsid w:val="006C17FF"/>
    <w:rsid w:val="006C57A1"/>
    <w:rsid w:val="006C74FE"/>
    <w:rsid w:val="006D1720"/>
    <w:rsid w:val="006D63E5"/>
    <w:rsid w:val="006D7AF0"/>
    <w:rsid w:val="006E1B8E"/>
    <w:rsid w:val="006F382D"/>
    <w:rsid w:val="006F5139"/>
    <w:rsid w:val="006F61C2"/>
    <w:rsid w:val="006F7766"/>
    <w:rsid w:val="00703BD8"/>
    <w:rsid w:val="00704433"/>
    <w:rsid w:val="0070484D"/>
    <w:rsid w:val="00713DC5"/>
    <w:rsid w:val="0071475D"/>
    <w:rsid w:val="007154DC"/>
    <w:rsid w:val="0071733D"/>
    <w:rsid w:val="00717ED3"/>
    <w:rsid w:val="00720B6F"/>
    <w:rsid w:val="00720E4F"/>
    <w:rsid w:val="00722317"/>
    <w:rsid w:val="00722A1C"/>
    <w:rsid w:val="00722EB7"/>
    <w:rsid w:val="0072422B"/>
    <w:rsid w:val="007252D3"/>
    <w:rsid w:val="00737861"/>
    <w:rsid w:val="00746F5E"/>
    <w:rsid w:val="00752DDB"/>
    <w:rsid w:val="00753393"/>
    <w:rsid w:val="00755440"/>
    <w:rsid w:val="00772FEF"/>
    <w:rsid w:val="00783881"/>
    <w:rsid w:val="00792FB0"/>
    <w:rsid w:val="007A1B77"/>
    <w:rsid w:val="007A36DC"/>
    <w:rsid w:val="007A652A"/>
    <w:rsid w:val="007B53FF"/>
    <w:rsid w:val="007B66A4"/>
    <w:rsid w:val="007C088A"/>
    <w:rsid w:val="007C1D42"/>
    <w:rsid w:val="007C598E"/>
    <w:rsid w:val="007C63DB"/>
    <w:rsid w:val="007C7B2B"/>
    <w:rsid w:val="007D0900"/>
    <w:rsid w:val="007D09EB"/>
    <w:rsid w:val="007E284F"/>
    <w:rsid w:val="007E2F1D"/>
    <w:rsid w:val="007E5656"/>
    <w:rsid w:val="007F5FAC"/>
    <w:rsid w:val="00801416"/>
    <w:rsid w:val="0080424A"/>
    <w:rsid w:val="00807B7B"/>
    <w:rsid w:val="008113FB"/>
    <w:rsid w:val="008141A8"/>
    <w:rsid w:val="0082007B"/>
    <w:rsid w:val="0082223E"/>
    <w:rsid w:val="0082403C"/>
    <w:rsid w:val="00830E21"/>
    <w:rsid w:val="00831A08"/>
    <w:rsid w:val="00831F25"/>
    <w:rsid w:val="0083547A"/>
    <w:rsid w:val="00837255"/>
    <w:rsid w:val="00847E98"/>
    <w:rsid w:val="008501B2"/>
    <w:rsid w:val="00853BA3"/>
    <w:rsid w:val="00853F99"/>
    <w:rsid w:val="00854C52"/>
    <w:rsid w:val="008610B5"/>
    <w:rsid w:val="0086296D"/>
    <w:rsid w:val="008652DC"/>
    <w:rsid w:val="00865C64"/>
    <w:rsid w:val="00870B9F"/>
    <w:rsid w:val="00871E42"/>
    <w:rsid w:val="00874367"/>
    <w:rsid w:val="00875EDC"/>
    <w:rsid w:val="008763AF"/>
    <w:rsid w:val="008840C7"/>
    <w:rsid w:val="008841CC"/>
    <w:rsid w:val="00886F13"/>
    <w:rsid w:val="00894B07"/>
    <w:rsid w:val="008A264E"/>
    <w:rsid w:val="008B13BE"/>
    <w:rsid w:val="008B30DD"/>
    <w:rsid w:val="008C3752"/>
    <w:rsid w:val="008C42CD"/>
    <w:rsid w:val="008C6342"/>
    <w:rsid w:val="008D1D19"/>
    <w:rsid w:val="008D22DE"/>
    <w:rsid w:val="008D6BCB"/>
    <w:rsid w:val="008D7D53"/>
    <w:rsid w:val="008E5A10"/>
    <w:rsid w:val="008E65DE"/>
    <w:rsid w:val="008E7084"/>
    <w:rsid w:val="008F0AF8"/>
    <w:rsid w:val="008F3992"/>
    <w:rsid w:val="008F7709"/>
    <w:rsid w:val="00900A75"/>
    <w:rsid w:val="00901A4B"/>
    <w:rsid w:val="00904545"/>
    <w:rsid w:val="00904D67"/>
    <w:rsid w:val="00912B4D"/>
    <w:rsid w:val="00912CAD"/>
    <w:rsid w:val="00913BA3"/>
    <w:rsid w:val="009210BF"/>
    <w:rsid w:val="009277AE"/>
    <w:rsid w:val="009307E9"/>
    <w:rsid w:val="0094090A"/>
    <w:rsid w:val="00942493"/>
    <w:rsid w:val="00943C3F"/>
    <w:rsid w:val="00950EEE"/>
    <w:rsid w:val="009528F0"/>
    <w:rsid w:val="00953878"/>
    <w:rsid w:val="00955686"/>
    <w:rsid w:val="00955B05"/>
    <w:rsid w:val="0096051B"/>
    <w:rsid w:val="0096392E"/>
    <w:rsid w:val="0096406E"/>
    <w:rsid w:val="009642E9"/>
    <w:rsid w:val="00967832"/>
    <w:rsid w:val="00970CB9"/>
    <w:rsid w:val="009756FA"/>
    <w:rsid w:val="00986697"/>
    <w:rsid w:val="009928B9"/>
    <w:rsid w:val="00993195"/>
    <w:rsid w:val="00996D10"/>
    <w:rsid w:val="009A17DD"/>
    <w:rsid w:val="009A432A"/>
    <w:rsid w:val="009A5B39"/>
    <w:rsid w:val="009A7D96"/>
    <w:rsid w:val="009B0209"/>
    <w:rsid w:val="009B0723"/>
    <w:rsid w:val="009B5CC1"/>
    <w:rsid w:val="009B5F0F"/>
    <w:rsid w:val="009C0F55"/>
    <w:rsid w:val="009C278E"/>
    <w:rsid w:val="009C41ED"/>
    <w:rsid w:val="009D4F51"/>
    <w:rsid w:val="009E0108"/>
    <w:rsid w:val="009E011C"/>
    <w:rsid w:val="009E0E0B"/>
    <w:rsid w:val="009F2A13"/>
    <w:rsid w:val="009F2F23"/>
    <w:rsid w:val="00A004D9"/>
    <w:rsid w:val="00A03BDD"/>
    <w:rsid w:val="00A05D9F"/>
    <w:rsid w:val="00A113C4"/>
    <w:rsid w:val="00A12AA3"/>
    <w:rsid w:val="00A21706"/>
    <w:rsid w:val="00A22F9C"/>
    <w:rsid w:val="00A2362A"/>
    <w:rsid w:val="00A252EE"/>
    <w:rsid w:val="00A266D3"/>
    <w:rsid w:val="00A27DB7"/>
    <w:rsid w:val="00A30D72"/>
    <w:rsid w:val="00A31274"/>
    <w:rsid w:val="00A31B73"/>
    <w:rsid w:val="00A32153"/>
    <w:rsid w:val="00A35909"/>
    <w:rsid w:val="00A37DED"/>
    <w:rsid w:val="00A4319A"/>
    <w:rsid w:val="00A544DD"/>
    <w:rsid w:val="00A63200"/>
    <w:rsid w:val="00A63433"/>
    <w:rsid w:val="00A66A09"/>
    <w:rsid w:val="00A7405F"/>
    <w:rsid w:val="00A74E66"/>
    <w:rsid w:val="00A75587"/>
    <w:rsid w:val="00A75AF8"/>
    <w:rsid w:val="00A7709E"/>
    <w:rsid w:val="00A8377C"/>
    <w:rsid w:val="00A91131"/>
    <w:rsid w:val="00A953D5"/>
    <w:rsid w:val="00AA1207"/>
    <w:rsid w:val="00AA5A57"/>
    <w:rsid w:val="00AA627D"/>
    <w:rsid w:val="00AB1BB9"/>
    <w:rsid w:val="00AB2A35"/>
    <w:rsid w:val="00AB5775"/>
    <w:rsid w:val="00AC552A"/>
    <w:rsid w:val="00AC7068"/>
    <w:rsid w:val="00AD2042"/>
    <w:rsid w:val="00AD7145"/>
    <w:rsid w:val="00AE1A4B"/>
    <w:rsid w:val="00AE1D9C"/>
    <w:rsid w:val="00AE2E23"/>
    <w:rsid w:val="00AE5BAD"/>
    <w:rsid w:val="00AF305B"/>
    <w:rsid w:val="00AF7082"/>
    <w:rsid w:val="00B00458"/>
    <w:rsid w:val="00B013AD"/>
    <w:rsid w:val="00B04518"/>
    <w:rsid w:val="00B10538"/>
    <w:rsid w:val="00B10DF3"/>
    <w:rsid w:val="00B1188E"/>
    <w:rsid w:val="00B15C2E"/>
    <w:rsid w:val="00B16D53"/>
    <w:rsid w:val="00B258F5"/>
    <w:rsid w:val="00B35A4C"/>
    <w:rsid w:val="00B37C9D"/>
    <w:rsid w:val="00B400CC"/>
    <w:rsid w:val="00B46AB0"/>
    <w:rsid w:val="00B50790"/>
    <w:rsid w:val="00B50B22"/>
    <w:rsid w:val="00B529AB"/>
    <w:rsid w:val="00B548E8"/>
    <w:rsid w:val="00B5495B"/>
    <w:rsid w:val="00B54E1D"/>
    <w:rsid w:val="00B5530A"/>
    <w:rsid w:val="00B57CD4"/>
    <w:rsid w:val="00B57EFE"/>
    <w:rsid w:val="00B60592"/>
    <w:rsid w:val="00B65C54"/>
    <w:rsid w:val="00B710A9"/>
    <w:rsid w:val="00B82268"/>
    <w:rsid w:val="00B84E8E"/>
    <w:rsid w:val="00B865D4"/>
    <w:rsid w:val="00B86618"/>
    <w:rsid w:val="00B91CFE"/>
    <w:rsid w:val="00B93617"/>
    <w:rsid w:val="00B9373F"/>
    <w:rsid w:val="00B953B9"/>
    <w:rsid w:val="00B953E6"/>
    <w:rsid w:val="00B96524"/>
    <w:rsid w:val="00B969F5"/>
    <w:rsid w:val="00BA150B"/>
    <w:rsid w:val="00BC17DB"/>
    <w:rsid w:val="00BC1824"/>
    <w:rsid w:val="00BC41A4"/>
    <w:rsid w:val="00BC6D61"/>
    <w:rsid w:val="00BD1AB5"/>
    <w:rsid w:val="00BD43DF"/>
    <w:rsid w:val="00BD6A3B"/>
    <w:rsid w:val="00BD7C79"/>
    <w:rsid w:val="00BE058F"/>
    <w:rsid w:val="00BE2BE1"/>
    <w:rsid w:val="00BE399E"/>
    <w:rsid w:val="00C00C7F"/>
    <w:rsid w:val="00C0397E"/>
    <w:rsid w:val="00C104EB"/>
    <w:rsid w:val="00C108D2"/>
    <w:rsid w:val="00C115F2"/>
    <w:rsid w:val="00C14FF7"/>
    <w:rsid w:val="00C24D7D"/>
    <w:rsid w:val="00C3203E"/>
    <w:rsid w:val="00C32A2F"/>
    <w:rsid w:val="00C33CB8"/>
    <w:rsid w:val="00C34EC5"/>
    <w:rsid w:val="00C37BAC"/>
    <w:rsid w:val="00C43505"/>
    <w:rsid w:val="00C51042"/>
    <w:rsid w:val="00C52355"/>
    <w:rsid w:val="00C53B8C"/>
    <w:rsid w:val="00C54373"/>
    <w:rsid w:val="00C547DA"/>
    <w:rsid w:val="00C54F76"/>
    <w:rsid w:val="00C568F1"/>
    <w:rsid w:val="00C610DF"/>
    <w:rsid w:val="00C62331"/>
    <w:rsid w:val="00C62FF3"/>
    <w:rsid w:val="00C72040"/>
    <w:rsid w:val="00C73776"/>
    <w:rsid w:val="00C819AF"/>
    <w:rsid w:val="00C81DD1"/>
    <w:rsid w:val="00C92029"/>
    <w:rsid w:val="00C93978"/>
    <w:rsid w:val="00C95949"/>
    <w:rsid w:val="00C97394"/>
    <w:rsid w:val="00CA0D2D"/>
    <w:rsid w:val="00CA313F"/>
    <w:rsid w:val="00CA6FF2"/>
    <w:rsid w:val="00CB0024"/>
    <w:rsid w:val="00CB29FC"/>
    <w:rsid w:val="00CB2FAE"/>
    <w:rsid w:val="00CB5FCC"/>
    <w:rsid w:val="00CB74A6"/>
    <w:rsid w:val="00CC2511"/>
    <w:rsid w:val="00CC51A4"/>
    <w:rsid w:val="00CC5504"/>
    <w:rsid w:val="00CC7792"/>
    <w:rsid w:val="00CD1282"/>
    <w:rsid w:val="00CD5494"/>
    <w:rsid w:val="00CE0F95"/>
    <w:rsid w:val="00CE2195"/>
    <w:rsid w:val="00CF3225"/>
    <w:rsid w:val="00CF325B"/>
    <w:rsid w:val="00CF4A96"/>
    <w:rsid w:val="00D025C7"/>
    <w:rsid w:val="00D143A5"/>
    <w:rsid w:val="00D14950"/>
    <w:rsid w:val="00D22B54"/>
    <w:rsid w:val="00D23A67"/>
    <w:rsid w:val="00D23EC0"/>
    <w:rsid w:val="00D25848"/>
    <w:rsid w:val="00D33E7D"/>
    <w:rsid w:val="00D34078"/>
    <w:rsid w:val="00D411D9"/>
    <w:rsid w:val="00D520E6"/>
    <w:rsid w:val="00D5230E"/>
    <w:rsid w:val="00D52A1D"/>
    <w:rsid w:val="00D56CD4"/>
    <w:rsid w:val="00D60227"/>
    <w:rsid w:val="00D6170B"/>
    <w:rsid w:val="00D63132"/>
    <w:rsid w:val="00D7404C"/>
    <w:rsid w:val="00D80AA5"/>
    <w:rsid w:val="00D8445F"/>
    <w:rsid w:val="00D87E5D"/>
    <w:rsid w:val="00DA3559"/>
    <w:rsid w:val="00DA4AA8"/>
    <w:rsid w:val="00DA571F"/>
    <w:rsid w:val="00DB0A91"/>
    <w:rsid w:val="00DC4975"/>
    <w:rsid w:val="00DC7154"/>
    <w:rsid w:val="00DD49EE"/>
    <w:rsid w:val="00DD65CE"/>
    <w:rsid w:val="00DD78E8"/>
    <w:rsid w:val="00DE7CBD"/>
    <w:rsid w:val="00DE7E4D"/>
    <w:rsid w:val="00DF04FC"/>
    <w:rsid w:val="00DF29EF"/>
    <w:rsid w:val="00DF33FA"/>
    <w:rsid w:val="00E32203"/>
    <w:rsid w:val="00E36574"/>
    <w:rsid w:val="00E40CF8"/>
    <w:rsid w:val="00E45D01"/>
    <w:rsid w:val="00E50992"/>
    <w:rsid w:val="00E5393B"/>
    <w:rsid w:val="00E5441D"/>
    <w:rsid w:val="00E60EA6"/>
    <w:rsid w:val="00E61329"/>
    <w:rsid w:val="00E624AE"/>
    <w:rsid w:val="00E64989"/>
    <w:rsid w:val="00E65C92"/>
    <w:rsid w:val="00E74825"/>
    <w:rsid w:val="00E7552C"/>
    <w:rsid w:val="00E7627C"/>
    <w:rsid w:val="00E7671C"/>
    <w:rsid w:val="00E77F23"/>
    <w:rsid w:val="00E801DE"/>
    <w:rsid w:val="00E8123F"/>
    <w:rsid w:val="00E8256E"/>
    <w:rsid w:val="00E83DE6"/>
    <w:rsid w:val="00E85034"/>
    <w:rsid w:val="00E85A22"/>
    <w:rsid w:val="00E9399A"/>
    <w:rsid w:val="00E9571B"/>
    <w:rsid w:val="00EA233B"/>
    <w:rsid w:val="00EA233E"/>
    <w:rsid w:val="00EA4EED"/>
    <w:rsid w:val="00EA52ED"/>
    <w:rsid w:val="00EB7D97"/>
    <w:rsid w:val="00EC2B98"/>
    <w:rsid w:val="00EC376B"/>
    <w:rsid w:val="00ED647E"/>
    <w:rsid w:val="00ED6BA1"/>
    <w:rsid w:val="00EE1005"/>
    <w:rsid w:val="00EE2663"/>
    <w:rsid w:val="00EF0C26"/>
    <w:rsid w:val="00EF0D0C"/>
    <w:rsid w:val="00EF429A"/>
    <w:rsid w:val="00EF44F3"/>
    <w:rsid w:val="00EF4C0A"/>
    <w:rsid w:val="00F05F17"/>
    <w:rsid w:val="00F132EE"/>
    <w:rsid w:val="00F13784"/>
    <w:rsid w:val="00F13992"/>
    <w:rsid w:val="00F177F7"/>
    <w:rsid w:val="00F20F90"/>
    <w:rsid w:val="00F21E1D"/>
    <w:rsid w:val="00F22236"/>
    <w:rsid w:val="00F23985"/>
    <w:rsid w:val="00F27AAB"/>
    <w:rsid w:val="00F32391"/>
    <w:rsid w:val="00F32AF7"/>
    <w:rsid w:val="00F34BDC"/>
    <w:rsid w:val="00F36E87"/>
    <w:rsid w:val="00F37D95"/>
    <w:rsid w:val="00F455CC"/>
    <w:rsid w:val="00F55452"/>
    <w:rsid w:val="00F6388E"/>
    <w:rsid w:val="00F65FCF"/>
    <w:rsid w:val="00F66EF0"/>
    <w:rsid w:val="00F80F6C"/>
    <w:rsid w:val="00F937F4"/>
    <w:rsid w:val="00F96B4C"/>
    <w:rsid w:val="00FA11B0"/>
    <w:rsid w:val="00FA4316"/>
    <w:rsid w:val="00FA684B"/>
    <w:rsid w:val="00FB2761"/>
    <w:rsid w:val="00FB3A5A"/>
    <w:rsid w:val="00FB3DFF"/>
    <w:rsid w:val="00FC358C"/>
    <w:rsid w:val="00FC476F"/>
    <w:rsid w:val="00FD2BA9"/>
    <w:rsid w:val="00FD4ECB"/>
    <w:rsid w:val="00FE5D8B"/>
    <w:rsid w:val="00FF0182"/>
    <w:rsid w:val="00FF0B6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21967C"/>
  <w15:docId w15:val="{3C1C02CD-0740-423E-A6E3-C5470FE2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ED"/>
    <w:pPr>
      <w:widowControl w:val="0"/>
    </w:pPr>
    <w:rPr>
      <w:rFonts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0E"/>
    <w:rPr>
      <w:rFonts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0E"/>
    <w:rPr>
      <w:rFonts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F40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00E"/>
    <w:rPr>
      <w:color w:val="800080" w:themeColor="followedHyperlink"/>
      <w:u w:val="single"/>
    </w:rPr>
  </w:style>
  <w:style w:type="table" w:styleId="LightGrid-Accent5">
    <w:name w:val="Light Grid Accent 5"/>
    <w:basedOn w:val="TableNormal"/>
    <w:uiPriority w:val="62"/>
    <w:rsid w:val="00C81DD1"/>
    <w:rPr>
      <w:rFonts w:asciiTheme="minorHAnsi" w:eastAsiaTheme="minorHAnsi" w:hAnsi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C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ingnm.org/resources/analysis-of-impediments-to-fair-housing-cho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Davis</dc:creator>
  <cp:lastModifiedBy>Dimitri Florez</cp:lastModifiedBy>
  <cp:revision>5</cp:revision>
  <dcterms:created xsi:type="dcterms:W3CDTF">2021-02-10T15:13:00Z</dcterms:created>
  <dcterms:modified xsi:type="dcterms:W3CDTF">2021-02-10T15:32:00Z</dcterms:modified>
</cp:coreProperties>
</file>