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38" w:rsidRDefault="003D10CE">
      <w:pPr>
        <w:pStyle w:val="Title"/>
        <w:rPr>
          <w:shadow w:val="0"/>
          <w:sz w:val="24"/>
        </w:rPr>
      </w:pPr>
      <w:r>
        <w:rPr>
          <w:shadow w:val="0"/>
          <w:sz w:val="24"/>
        </w:rPr>
        <w:t>MFA Year 20</w:t>
      </w:r>
      <w:r w:rsidR="008A18EE">
        <w:rPr>
          <w:shadow w:val="0"/>
          <w:sz w:val="24"/>
        </w:rPr>
        <w:t>1</w:t>
      </w:r>
      <w:r w:rsidR="00391405">
        <w:rPr>
          <w:shadow w:val="0"/>
          <w:sz w:val="24"/>
        </w:rPr>
        <w:t>5</w:t>
      </w:r>
      <w:r w:rsidR="00E70C38">
        <w:rPr>
          <w:shadow w:val="0"/>
          <w:sz w:val="24"/>
        </w:rPr>
        <w:t xml:space="preserve">  Mandatory Design Standards For Multifamily Rental Housing</w:t>
      </w:r>
    </w:p>
    <w:p w:rsidR="00E70C38" w:rsidRDefault="00E70C38">
      <w:pPr>
        <w:jc w:val="both"/>
        <w:rPr>
          <w:rFonts w:ascii="Arial" w:hAnsi="Arial"/>
          <w:shadow w:val="0"/>
          <w:sz w:val="22"/>
        </w:rPr>
      </w:pPr>
    </w:p>
    <w:p w:rsidR="00E70C38" w:rsidRDefault="00E70C38">
      <w:pPr>
        <w:jc w:val="both"/>
        <w:rPr>
          <w:rFonts w:ascii="Arial" w:hAnsi="Arial"/>
          <w:shadow w:val="0"/>
          <w:sz w:val="22"/>
        </w:rPr>
      </w:pPr>
    </w:p>
    <w:p w:rsidR="00E70C38" w:rsidRDefault="00E70C38">
      <w:pPr>
        <w:jc w:val="both"/>
        <w:rPr>
          <w:rFonts w:ascii="Arial" w:hAnsi="Arial"/>
          <w:shadow w:val="0"/>
          <w:sz w:val="22"/>
        </w:rPr>
      </w:pPr>
      <w:r>
        <w:rPr>
          <w:rFonts w:ascii="Arial" w:hAnsi="Arial"/>
          <w:shadow w:val="0"/>
          <w:sz w:val="22"/>
        </w:rPr>
        <w:t xml:space="preserve">The following Design Standards represent the minimum requirements for MFA-financed multifamily rental housing.  MFA values excellence in design because well designed housing meets the needs of tenants, attracts market renters and promotes community acceptance of housing financed by MFA.   </w:t>
      </w:r>
      <w:r>
        <w:rPr>
          <w:rFonts w:ascii="Arial" w:hAnsi="Arial"/>
          <w:shadow w:val="0"/>
          <w:sz w:val="22"/>
          <w:u w:val="single"/>
        </w:rPr>
        <w:t>All projects must meet or exceed each of these standards, as well as the minimum requirements of all applicable building codes and regulations</w:t>
      </w:r>
      <w:r>
        <w:rPr>
          <w:rFonts w:ascii="Arial" w:hAnsi="Arial"/>
          <w:shadow w:val="0"/>
          <w:sz w:val="22"/>
        </w:rPr>
        <w:t xml:space="preserve">.   In addition, projects must meet </w:t>
      </w:r>
      <w:smartTag w:uri="urn:schemas-microsoft-com:office:smarttags" w:element="City">
        <w:smartTag w:uri="urn:schemas-microsoft-com:office:smarttags" w:element="place">
          <w:r>
            <w:rPr>
              <w:rFonts w:ascii="Arial" w:hAnsi="Arial"/>
              <w:shadow w:val="0"/>
              <w:sz w:val="22"/>
            </w:rPr>
            <w:t>ADA</w:t>
          </w:r>
        </w:smartTag>
      </w:smartTag>
      <w:r>
        <w:rPr>
          <w:rFonts w:ascii="Arial" w:hAnsi="Arial"/>
          <w:shadow w:val="0"/>
          <w:sz w:val="22"/>
        </w:rPr>
        <w:t xml:space="preserve"> and Fair Housing Requirements.  Each Project architect and owner will be required to certify at application that the Project design meets these Design Standards, and at completion will be required to certify that the Project was built in compliance with these Design Standards.  </w:t>
      </w:r>
    </w:p>
    <w:p w:rsidR="00E70C38" w:rsidRDefault="00E70C38">
      <w:pPr>
        <w:jc w:val="both"/>
        <w:rPr>
          <w:rFonts w:ascii="Arial" w:hAnsi="Arial"/>
          <w:shadow w:val="0"/>
          <w:sz w:val="22"/>
        </w:rPr>
      </w:pPr>
    </w:p>
    <w:p w:rsidR="00E70C38" w:rsidRDefault="00E70C38">
      <w:pPr>
        <w:numPr>
          <w:ilvl w:val="0"/>
          <w:numId w:val="15"/>
        </w:numPr>
        <w:jc w:val="both"/>
        <w:rPr>
          <w:rFonts w:ascii="Arial" w:hAnsi="Arial"/>
          <w:b/>
          <w:shadow w:val="0"/>
          <w:sz w:val="22"/>
        </w:rPr>
      </w:pPr>
      <w:r>
        <w:rPr>
          <w:rFonts w:ascii="Arial" w:hAnsi="Arial"/>
          <w:b/>
          <w:shadow w:val="0"/>
          <w:sz w:val="22"/>
        </w:rPr>
        <w:t>GENERAL  DESIGN</w:t>
      </w:r>
    </w:p>
    <w:p w:rsidR="00E70C38" w:rsidRDefault="00E70C38">
      <w:pPr>
        <w:jc w:val="both"/>
        <w:rPr>
          <w:rFonts w:ascii="Arial" w:hAnsi="Arial"/>
          <w:shadow w:val="0"/>
          <w:sz w:val="22"/>
        </w:rPr>
      </w:pPr>
    </w:p>
    <w:p w:rsidR="00E70C38" w:rsidRDefault="00E70C38">
      <w:pPr>
        <w:numPr>
          <w:ilvl w:val="0"/>
          <w:numId w:val="2"/>
        </w:numPr>
        <w:jc w:val="both"/>
        <w:rPr>
          <w:rFonts w:ascii="Arial" w:hAnsi="Arial"/>
          <w:shadow w:val="0"/>
          <w:sz w:val="22"/>
        </w:rPr>
      </w:pPr>
      <w:r>
        <w:rPr>
          <w:rFonts w:ascii="Arial" w:hAnsi="Arial"/>
          <w:shadow w:val="0"/>
          <w:sz w:val="22"/>
        </w:rPr>
        <w:t xml:space="preserve">Provisions must be made for </w:t>
      </w:r>
      <w:r w:rsidR="002C3ED0">
        <w:rPr>
          <w:rFonts w:ascii="Arial" w:hAnsi="Arial"/>
          <w:shadow w:val="0"/>
          <w:sz w:val="22"/>
        </w:rPr>
        <w:t>accessibility for people with disabilities</w:t>
      </w:r>
      <w:r>
        <w:rPr>
          <w:rFonts w:ascii="Arial" w:hAnsi="Arial"/>
          <w:shadow w:val="0"/>
          <w:sz w:val="22"/>
        </w:rPr>
        <w:t xml:space="preserve"> in conformance with the requirements of federal and state law including the Fair Housing Act and the Americans with Disabilities Act</w:t>
      </w:r>
      <w:r w:rsidR="007F1910">
        <w:rPr>
          <w:rFonts w:ascii="Arial" w:hAnsi="Arial"/>
          <w:shadow w:val="0"/>
          <w:sz w:val="22"/>
        </w:rPr>
        <w:t xml:space="preserve"> (ADA)</w:t>
      </w:r>
      <w:r>
        <w:rPr>
          <w:rFonts w:ascii="Arial" w:hAnsi="Arial"/>
          <w:shadow w:val="0"/>
          <w:sz w:val="22"/>
        </w:rPr>
        <w:t>.</w:t>
      </w:r>
      <w:r w:rsidR="00E10292">
        <w:rPr>
          <w:rFonts w:ascii="Arial" w:hAnsi="Arial"/>
          <w:shadow w:val="0"/>
          <w:sz w:val="22"/>
        </w:rPr>
        <w:t xml:space="preserve"> At a minimum, 5% of the Units in a Project must be Type A accessible units as decribed in the ANSI A117.1 standard.</w:t>
      </w:r>
    </w:p>
    <w:p w:rsidR="00C02255" w:rsidRDefault="00C02255" w:rsidP="00C02255">
      <w:pPr>
        <w:ind w:left="360"/>
        <w:jc w:val="both"/>
        <w:rPr>
          <w:rFonts w:ascii="Arial" w:hAnsi="Arial"/>
          <w:shadow w:val="0"/>
          <w:sz w:val="22"/>
        </w:rPr>
      </w:pPr>
    </w:p>
    <w:p w:rsidR="00405FD3" w:rsidRDefault="00405FD3">
      <w:pPr>
        <w:numPr>
          <w:ilvl w:val="0"/>
          <w:numId w:val="2"/>
        </w:numPr>
        <w:jc w:val="both"/>
        <w:rPr>
          <w:rFonts w:ascii="Arial" w:hAnsi="Arial"/>
          <w:shadow w:val="0"/>
          <w:sz w:val="22"/>
        </w:rPr>
      </w:pPr>
      <w:bookmarkStart w:id="0" w:name="OLE_LINK1"/>
      <w:bookmarkStart w:id="1" w:name="OLE_LINK2"/>
      <w:r>
        <w:rPr>
          <w:rFonts w:ascii="Arial" w:hAnsi="Arial"/>
          <w:shadow w:val="0"/>
          <w:sz w:val="22"/>
        </w:rPr>
        <w:t>Incorporate “Visitability” sta</w:t>
      </w:r>
      <w:r w:rsidR="00AC3A54">
        <w:rPr>
          <w:rFonts w:ascii="Arial" w:hAnsi="Arial"/>
          <w:shadow w:val="0"/>
          <w:sz w:val="22"/>
        </w:rPr>
        <w:t>ndards for at least 50% of the U</w:t>
      </w:r>
      <w:r>
        <w:rPr>
          <w:rFonts w:ascii="Arial" w:hAnsi="Arial"/>
          <w:shadow w:val="0"/>
          <w:sz w:val="22"/>
        </w:rPr>
        <w:t>nits.  The minimum features of this will include:</w:t>
      </w:r>
    </w:p>
    <w:p w:rsidR="00405FD3" w:rsidRDefault="00405FD3" w:rsidP="00405FD3">
      <w:pPr>
        <w:numPr>
          <w:ilvl w:val="1"/>
          <w:numId w:val="15"/>
        </w:numPr>
        <w:jc w:val="both"/>
        <w:rPr>
          <w:rFonts w:ascii="Arial" w:hAnsi="Arial"/>
          <w:shadow w:val="0"/>
          <w:sz w:val="22"/>
        </w:rPr>
      </w:pPr>
      <w:r>
        <w:rPr>
          <w:rFonts w:ascii="Arial" w:hAnsi="Arial"/>
          <w:shadow w:val="0"/>
          <w:sz w:val="22"/>
        </w:rPr>
        <w:t>One Zero Step Entrance (can be primary entrance, garage entrance or other) on a</w:t>
      </w:r>
      <w:r w:rsidR="00AC3A54">
        <w:rPr>
          <w:rFonts w:ascii="Arial" w:hAnsi="Arial"/>
          <w:shadow w:val="0"/>
          <w:sz w:val="22"/>
        </w:rPr>
        <w:t>n ADA accessible</w:t>
      </w:r>
      <w:r>
        <w:rPr>
          <w:rFonts w:ascii="Arial" w:hAnsi="Arial"/>
          <w:shadow w:val="0"/>
          <w:sz w:val="22"/>
        </w:rPr>
        <w:t xml:space="preserve"> route that has no steps, steep slopes, or abrupt level changes from the driveway, sidewalk or other point of arrival.  Zero step means that ther</w:t>
      </w:r>
      <w:r w:rsidR="00331EE1">
        <w:rPr>
          <w:rFonts w:ascii="Arial" w:hAnsi="Arial"/>
          <w:shadow w:val="0"/>
          <w:sz w:val="22"/>
        </w:rPr>
        <w:t>e</w:t>
      </w:r>
      <w:r>
        <w:rPr>
          <w:rFonts w:ascii="Arial" w:hAnsi="Arial"/>
          <w:shadow w:val="0"/>
          <w:sz w:val="22"/>
        </w:rPr>
        <w:t xml:space="preserve"> is no</w:t>
      </w:r>
      <w:r w:rsidR="00006C22">
        <w:rPr>
          <w:rFonts w:ascii="Arial" w:hAnsi="Arial"/>
          <w:shadow w:val="0"/>
          <w:sz w:val="22"/>
        </w:rPr>
        <w:t>,</w:t>
      </w:r>
      <w:r>
        <w:rPr>
          <w:rFonts w:ascii="Arial" w:hAnsi="Arial"/>
          <w:shadow w:val="0"/>
          <w:sz w:val="22"/>
        </w:rPr>
        <w:t xml:space="preserve"> or a low (3/4” maximum, beveled)</w:t>
      </w:r>
      <w:r w:rsidR="00006C22">
        <w:rPr>
          <w:rFonts w:ascii="Arial" w:hAnsi="Arial"/>
          <w:shadow w:val="0"/>
          <w:sz w:val="22"/>
        </w:rPr>
        <w:t>,</w:t>
      </w:r>
      <w:r>
        <w:rPr>
          <w:rFonts w:ascii="Arial" w:hAnsi="Arial"/>
          <w:shadow w:val="0"/>
          <w:sz w:val="22"/>
        </w:rPr>
        <w:t xml:space="preserve"> level change at threshold.</w:t>
      </w:r>
    </w:p>
    <w:p w:rsidR="00405FD3" w:rsidRDefault="00405FD3" w:rsidP="00405FD3">
      <w:pPr>
        <w:numPr>
          <w:ilvl w:val="1"/>
          <w:numId w:val="15"/>
        </w:numPr>
        <w:jc w:val="both"/>
        <w:rPr>
          <w:rFonts w:ascii="Arial" w:hAnsi="Arial"/>
          <w:shadow w:val="0"/>
          <w:sz w:val="22"/>
        </w:rPr>
      </w:pPr>
      <w:r>
        <w:rPr>
          <w:rFonts w:ascii="Arial" w:hAnsi="Arial"/>
          <w:shadow w:val="0"/>
          <w:sz w:val="22"/>
        </w:rPr>
        <w:t>All main floor interior passage doors, including bathrooms, should have 32 inches of clear passage space.</w:t>
      </w:r>
    </w:p>
    <w:p w:rsidR="00405FD3" w:rsidRDefault="00405FD3" w:rsidP="00405FD3">
      <w:pPr>
        <w:numPr>
          <w:ilvl w:val="1"/>
          <w:numId w:val="15"/>
        </w:numPr>
        <w:jc w:val="both"/>
        <w:rPr>
          <w:rFonts w:ascii="Arial" w:hAnsi="Arial"/>
          <w:shadow w:val="0"/>
          <w:sz w:val="22"/>
          <w:szCs w:val="22"/>
        </w:rPr>
      </w:pPr>
      <w:r>
        <w:rPr>
          <w:rFonts w:ascii="Arial" w:hAnsi="Arial"/>
          <w:shadow w:val="0"/>
          <w:sz w:val="22"/>
        </w:rPr>
        <w:t>At least a half bath, preferably</w:t>
      </w:r>
      <w:r w:rsidR="00E95599">
        <w:rPr>
          <w:rFonts w:ascii="Arial" w:hAnsi="Arial"/>
          <w:shadow w:val="0"/>
          <w:sz w:val="22"/>
        </w:rPr>
        <w:t xml:space="preserve"> a full bath, on the main floor of the unit</w:t>
      </w:r>
      <w:r w:rsidR="00AD558A">
        <w:rPr>
          <w:rFonts w:ascii="Arial" w:hAnsi="Arial"/>
          <w:shadow w:val="0"/>
          <w:sz w:val="22"/>
        </w:rPr>
        <w:t xml:space="preserve"> with a minimum area of</w:t>
      </w:r>
      <w:r w:rsidR="00AD558A" w:rsidRPr="00C27895">
        <w:rPr>
          <w:rFonts w:ascii="Arial" w:hAnsi="Arial"/>
          <w:shadow w:val="0"/>
          <w:sz w:val="22"/>
          <w:szCs w:val="22"/>
        </w:rPr>
        <w:t xml:space="preserve"> </w:t>
      </w:r>
      <w:r w:rsidR="00AD558A" w:rsidRPr="00C27895">
        <w:rPr>
          <w:rFonts w:ascii="Arial" w:hAnsi="Arial" w:cs="Arial"/>
          <w:shadow w:val="0"/>
          <w:sz w:val="22"/>
          <w:szCs w:val="22"/>
        </w:rPr>
        <w:t>30” by 48” area beyond the swing of the door</w:t>
      </w:r>
      <w:r w:rsidR="00E95599" w:rsidRPr="00C27895">
        <w:rPr>
          <w:rFonts w:ascii="Arial" w:hAnsi="Arial"/>
          <w:shadow w:val="0"/>
          <w:sz w:val="22"/>
          <w:szCs w:val="22"/>
        </w:rPr>
        <w:t>.</w:t>
      </w:r>
    </w:p>
    <w:p w:rsidR="00AC3A54" w:rsidRPr="00C27895" w:rsidRDefault="00AC3A54" w:rsidP="000822EE">
      <w:pPr>
        <w:numPr>
          <w:ilvl w:val="1"/>
          <w:numId w:val="15"/>
        </w:numPr>
        <w:jc w:val="both"/>
        <w:rPr>
          <w:rFonts w:ascii="Arial" w:hAnsi="Arial"/>
          <w:shadow w:val="0"/>
          <w:sz w:val="22"/>
          <w:szCs w:val="22"/>
        </w:rPr>
      </w:pPr>
      <w:r>
        <w:rPr>
          <w:rFonts w:ascii="Arial" w:hAnsi="Arial"/>
          <w:shadow w:val="0"/>
          <w:sz w:val="22"/>
          <w:szCs w:val="22"/>
        </w:rPr>
        <w:t xml:space="preserve">If portions of the site exceed 10% as defined by the Site Analysis Test in the </w:t>
      </w:r>
      <w:r w:rsidRPr="000822EE">
        <w:rPr>
          <w:rFonts w:ascii="Arial" w:hAnsi="Arial"/>
          <w:i/>
          <w:shadow w:val="0"/>
          <w:sz w:val="22"/>
          <w:szCs w:val="22"/>
        </w:rPr>
        <w:t xml:space="preserve">Fair Housing Act Design Manual </w:t>
      </w:r>
      <w:r>
        <w:rPr>
          <w:rFonts w:ascii="Arial" w:hAnsi="Arial"/>
          <w:shadow w:val="0"/>
          <w:sz w:val="22"/>
          <w:szCs w:val="22"/>
        </w:rPr>
        <w:t xml:space="preserve">as published by HUD, the the number of Visitable Units shall be determined </w:t>
      </w:r>
      <w:r w:rsidR="000822EE">
        <w:rPr>
          <w:rFonts w:ascii="Arial" w:hAnsi="Arial"/>
          <w:shadow w:val="0"/>
          <w:sz w:val="22"/>
          <w:szCs w:val="22"/>
        </w:rPr>
        <w:t xml:space="preserve"> using the calculation described in the </w:t>
      </w:r>
      <w:r w:rsidR="000822EE" w:rsidRPr="000822EE">
        <w:rPr>
          <w:rFonts w:ascii="Arial" w:hAnsi="Arial"/>
          <w:i/>
          <w:shadow w:val="0"/>
          <w:sz w:val="22"/>
          <w:szCs w:val="22"/>
        </w:rPr>
        <w:t>Fair Housing Act Design Manual.</w:t>
      </w:r>
    </w:p>
    <w:bookmarkEnd w:id="0"/>
    <w:bookmarkEnd w:id="1"/>
    <w:p w:rsidR="00E70C38" w:rsidRDefault="00E70C38">
      <w:pPr>
        <w:numPr>
          <w:ilvl w:val="12"/>
          <w:numId w:val="0"/>
        </w:numPr>
        <w:ind w:left="720" w:hanging="360"/>
        <w:jc w:val="both"/>
        <w:rPr>
          <w:rFonts w:ascii="Arial" w:hAnsi="Arial"/>
          <w:shadow w:val="0"/>
          <w:sz w:val="22"/>
        </w:rPr>
      </w:pPr>
    </w:p>
    <w:p w:rsidR="00E70C38" w:rsidRDefault="00E70C38">
      <w:pPr>
        <w:numPr>
          <w:ilvl w:val="0"/>
          <w:numId w:val="2"/>
        </w:numPr>
        <w:jc w:val="both"/>
        <w:rPr>
          <w:rFonts w:ascii="Arial" w:hAnsi="Arial"/>
          <w:shadow w:val="0"/>
          <w:sz w:val="22"/>
        </w:rPr>
      </w:pPr>
      <w:r>
        <w:rPr>
          <w:rFonts w:ascii="Arial" w:hAnsi="Arial"/>
          <w:shadow w:val="0"/>
          <w:sz w:val="22"/>
        </w:rPr>
        <w:t xml:space="preserve">Amenities should reflect the desires of the target market.  Amenities should be shown clearly on the plans and should be fully described within the narrative portion of the application package.  </w:t>
      </w:r>
    </w:p>
    <w:p w:rsidR="00C02255" w:rsidRDefault="00C02255" w:rsidP="00C02255">
      <w:pPr>
        <w:jc w:val="both"/>
        <w:rPr>
          <w:rFonts w:ascii="Arial" w:hAnsi="Arial"/>
          <w:shadow w:val="0"/>
          <w:sz w:val="22"/>
        </w:rPr>
      </w:pPr>
    </w:p>
    <w:p w:rsidR="00DB64C2" w:rsidRDefault="00DB64C2" w:rsidP="00DB64C2">
      <w:pPr>
        <w:numPr>
          <w:ilvl w:val="0"/>
          <w:numId w:val="2"/>
        </w:numPr>
        <w:rPr>
          <w:rFonts w:ascii="Arial" w:hAnsi="Arial"/>
          <w:shadow w:val="0"/>
          <w:sz w:val="22"/>
        </w:rPr>
      </w:pPr>
      <w:r w:rsidRPr="009E1DA0">
        <w:rPr>
          <w:rFonts w:ascii="Arial" w:hAnsi="Arial"/>
          <w:shadow w:val="0"/>
          <w:sz w:val="22"/>
        </w:rPr>
        <w:t>Insulate all water lines hot and cold.  Rehabilitation projects should meet this to the extent possible by insulating all exposed water lines or insulating that will be exposed during the course of the rehabilitation.</w:t>
      </w:r>
    </w:p>
    <w:p w:rsidR="006D6090" w:rsidRDefault="006D6090" w:rsidP="006D6090">
      <w:pPr>
        <w:rPr>
          <w:rFonts w:ascii="Arial" w:hAnsi="Arial"/>
          <w:shadow w:val="0"/>
          <w:sz w:val="22"/>
        </w:rPr>
      </w:pPr>
    </w:p>
    <w:p w:rsidR="006D6090" w:rsidRDefault="0045297A" w:rsidP="00DB64C2">
      <w:pPr>
        <w:numPr>
          <w:ilvl w:val="0"/>
          <w:numId w:val="2"/>
        </w:numPr>
        <w:rPr>
          <w:rFonts w:ascii="Arial" w:hAnsi="Arial"/>
          <w:shadow w:val="0"/>
          <w:sz w:val="22"/>
        </w:rPr>
      </w:pPr>
      <w:r>
        <w:rPr>
          <w:rFonts w:ascii="Arial" w:hAnsi="Arial"/>
          <w:shadow w:val="0"/>
          <w:sz w:val="22"/>
        </w:rPr>
        <w:t>All ventilation ductwork must</w:t>
      </w:r>
      <w:r w:rsidR="006D6090">
        <w:rPr>
          <w:rFonts w:ascii="Arial" w:hAnsi="Arial"/>
          <w:shadow w:val="0"/>
          <w:sz w:val="22"/>
        </w:rPr>
        <w:t xml:space="preserve"> be ai</w:t>
      </w:r>
      <w:r w:rsidR="0060194A">
        <w:rPr>
          <w:rFonts w:ascii="Arial" w:hAnsi="Arial"/>
          <w:shadow w:val="0"/>
          <w:sz w:val="22"/>
        </w:rPr>
        <w:t>r</w:t>
      </w:r>
      <w:r w:rsidR="00D41EB6">
        <w:rPr>
          <w:rFonts w:ascii="Arial" w:hAnsi="Arial"/>
          <w:shadow w:val="0"/>
          <w:sz w:val="22"/>
        </w:rPr>
        <w:t xml:space="preserve"> </w:t>
      </w:r>
      <w:r w:rsidR="0060194A">
        <w:rPr>
          <w:rFonts w:ascii="Arial" w:hAnsi="Arial"/>
          <w:shadow w:val="0"/>
          <w:sz w:val="22"/>
        </w:rPr>
        <w:t>seal</w:t>
      </w:r>
      <w:r w:rsidR="006D6090">
        <w:rPr>
          <w:rFonts w:ascii="Arial" w:hAnsi="Arial"/>
          <w:shadow w:val="0"/>
          <w:sz w:val="22"/>
        </w:rPr>
        <w:t>ed and located within the building’s thermal envelope.</w:t>
      </w:r>
    </w:p>
    <w:p w:rsidR="006D6090" w:rsidRDefault="006D6090" w:rsidP="006D6090">
      <w:pPr>
        <w:rPr>
          <w:rFonts w:ascii="Arial" w:hAnsi="Arial"/>
          <w:shadow w:val="0"/>
          <w:sz w:val="22"/>
        </w:rPr>
      </w:pPr>
    </w:p>
    <w:p w:rsidR="006D6090" w:rsidRDefault="0045297A" w:rsidP="00DB64C2">
      <w:pPr>
        <w:numPr>
          <w:ilvl w:val="0"/>
          <w:numId w:val="2"/>
        </w:numPr>
        <w:rPr>
          <w:rFonts w:ascii="Arial" w:hAnsi="Arial"/>
          <w:shadow w:val="0"/>
          <w:sz w:val="22"/>
        </w:rPr>
      </w:pPr>
      <w:r>
        <w:rPr>
          <w:rFonts w:ascii="Arial" w:hAnsi="Arial"/>
          <w:shadow w:val="0"/>
          <w:sz w:val="22"/>
        </w:rPr>
        <w:t>Plumbing must</w:t>
      </w:r>
      <w:r w:rsidR="006D6090">
        <w:rPr>
          <w:rFonts w:ascii="Arial" w:hAnsi="Arial"/>
          <w:shadow w:val="0"/>
          <w:sz w:val="22"/>
        </w:rPr>
        <w:t xml:space="preserve"> not be located in exterior walls</w:t>
      </w:r>
      <w:r w:rsidR="00724136">
        <w:rPr>
          <w:rFonts w:ascii="Arial" w:hAnsi="Arial"/>
          <w:shadow w:val="0"/>
          <w:sz w:val="22"/>
        </w:rPr>
        <w:t xml:space="preserve"> unless its is furred off of the exrterior w</w:t>
      </w:r>
      <w:r w:rsidR="00795B6F">
        <w:rPr>
          <w:rFonts w:ascii="Arial" w:hAnsi="Arial"/>
          <w:shadow w:val="0"/>
          <w:sz w:val="22"/>
        </w:rPr>
        <w:t>all and contained within the th</w:t>
      </w:r>
      <w:r w:rsidR="00724136">
        <w:rPr>
          <w:rFonts w:ascii="Arial" w:hAnsi="Arial"/>
          <w:shadow w:val="0"/>
          <w:sz w:val="22"/>
        </w:rPr>
        <w:t>e</w:t>
      </w:r>
      <w:r w:rsidR="00795B6F">
        <w:rPr>
          <w:rFonts w:ascii="Arial" w:hAnsi="Arial"/>
          <w:shadow w:val="0"/>
          <w:sz w:val="22"/>
        </w:rPr>
        <w:t>r</w:t>
      </w:r>
      <w:r w:rsidR="00724136">
        <w:rPr>
          <w:rFonts w:ascii="Arial" w:hAnsi="Arial"/>
          <w:shadow w:val="0"/>
          <w:sz w:val="22"/>
        </w:rPr>
        <w:t>mal envelope of the building</w:t>
      </w:r>
      <w:r w:rsidR="006D6090">
        <w:rPr>
          <w:rFonts w:ascii="Arial" w:hAnsi="Arial"/>
          <w:shadow w:val="0"/>
          <w:sz w:val="22"/>
        </w:rPr>
        <w:t>.</w:t>
      </w:r>
    </w:p>
    <w:p w:rsidR="00775EBD" w:rsidRDefault="00775EBD" w:rsidP="00775EBD">
      <w:pPr>
        <w:pStyle w:val="ListParagraph"/>
        <w:rPr>
          <w:rFonts w:ascii="Arial" w:hAnsi="Arial"/>
          <w:shadow w:val="0"/>
          <w:sz w:val="22"/>
        </w:rPr>
      </w:pPr>
    </w:p>
    <w:p w:rsidR="00775EBD" w:rsidRDefault="00775EBD" w:rsidP="00DB64C2">
      <w:pPr>
        <w:numPr>
          <w:ilvl w:val="0"/>
          <w:numId w:val="2"/>
        </w:numPr>
        <w:rPr>
          <w:rFonts w:ascii="Arial" w:hAnsi="Arial"/>
          <w:shadow w:val="0"/>
          <w:sz w:val="22"/>
        </w:rPr>
      </w:pPr>
      <w:r>
        <w:rPr>
          <w:rFonts w:ascii="Arial" w:hAnsi="Arial"/>
          <w:shadow w:val="0"/>
          <w:sz w:val="22"/>
        </w:rPr>
        <w:lastRenderedPageBreak/>
        <w:t>Heating and cooling systems must be sized in accordance with the Airconditioning Contractors of America (ACCA) Manuals, Part J and S, or ASHRAE handbooks.</w:t>
      </w:r>
    </w:p>
    <w:p w:rsidR="00775EBD" w:rsidRDefault="00775EBD" w:rsidP="00775EBD">
      <w:pPr>
        <w:pStyle w:val="ListParagraph"/>
        <w:rPr>
          <w:rFonts w:ascii="Arial" w:hAnsi="Arial"/>
          <w:shadow w:val="0"/>
          <w:sz w:val="22"/>
        </w:rPr>
      </w:pPr>
    </w:p>
    <w:p w:rsidR="00775EBD" w:rsidRDefault="00775EBD" w:rsidP="00DB64C2">
      <w:pPr>
        <w:numPr>
          <w:ilvl w:val="0"/>
          <w:numId w:val="2"/>
        </w:numPr>
        <w:rPr>
          <w:rFonts w:ascii="Arial" w:hAnsi="Arial"/>
          <w:shadow w:val="0"/>
          <w:sz w:val="22"/>
        </w:rPr>
      </w:pPr>
      <w:r>
        <w:rPr>
          <w:rFonts w:ascii="Arial" w:hAnsi="Arial"/>
          <w:shadow w:val="0"/>
          <w:sz w:val="22"/>
        </w:rPr>
        <w:t>All interior paints and primers must be less than or equal to the following VOC levels: Flats – 50g/L; Non-flats 50g/L; Floor – 100 g/L.</w:t>
      </w:r>
    </w:p>
    <w:p w:rsidR="00775EBD" w:rsidRDefault="00775EBD" w:rsidP="00775EBD">
      <w:pPr>
        <w:pStyle w:val="ListParagraph"/>
        <w:rPr>
          <w:rFonts w:ascii="Arial" w:hAnsi="Arial"/>
          <w:shadow w:val="0"/>
          <w:sz w:val="22"/>
        </w:rPr>
      </w:pPr>
    </w:p>
    <w:p w:rsidR="00775EBD" w:rsidRDefault="00775EBD" w:rsidP="00DB64C2">
      <w:pPr>
        <w:numPr>
          <w:ilvl w:val="0"/>
          <w:numId w:val="2"/>
        </w:numPr>
        <w:rPr>
          <w:rFonts w:ascii="Arial" w:hAnsi="Arial"/>
          <w:shadow w:val="0"/>
          <w:sz w:val="22"/>
        </w:rPr>
      </w:pPr>
      <w:r>
        <w:rPr>
          <w:rFonts w:ascii="Arial" w:hAnsi="Arial"/>
          <w:shadow w:val="0"/>
          <w:sz w:val="22"/>
        </w:rPr>
        <w:t xml:space="preserve">All </w:t>
      </w:r>
      <w:r w:rsidR="00935FCD">
        <w:rPr>
          <w:rFonts w:ascii="Arial" w:hAnsi="Arial"/>
          <w:shadow w:val="0"/>
          <w:sz w:val="22"/>
        </w:rPr>
        <w:t>P</w:t>
      </w:r>
      <w:r>
        <w:rPr>
          <w:rFonts w:ascii="Arial" w:hAnsi="Arial"/>
          <w:shadow w:val="0"/>
          <w:sz w:val="22"/>
        </w:rPr>
        <w:t>rojects must create and follow a waste management plan that reduces non-hazardous construction and demolition waste by at least 25%</w:t>
      </w:r>
      <w:r w:rsidR="00F12C5A">
        <w:rPr>
          <w:rFonts w:ascii="Arial" w:hAnsi="Arial"/>
          <w:shadow w:val="0"/>
          <w:sz w:val="22"/>
        </w:rPr>
        <w:t xml:space="preserve"> by weight through recycling, s</w:t>
      </w:r>
      <w:r>
        <w:rPr>
          <w:rFonts w:ascii="Arial" w:hAnsi="Arial"/>
          <w:shadow w:val="0"/>
          <w:sz w:val="22"/>
        </w:rPr>
        <w:t>a</w:t>
      </w:r>
      <w:r w:rsidR="00F12C5A">
        <w:rPr>
          <w:rFonts w:ascii="Arial" w:hAnsi="Arial"/>
          <w:shadow w:val="0"/>
          <w:sz w:val="22"/>
        </w:rPr>
        <w:t>l</w:t>
      </w:r>
      <w:r>
        <w:rPr>
          <w:rFonts w:ascii="Arial" w:hAnsi="Arial"/>
          <w:shadow w:val="0"/>
          <w:sz w:val="22"/>
        </w:rPr>
        <w:t>vaging, or diversion strategies.</w:t>
      </w:r>
    </w:p>
    <w:p w:rsidR="00775EBD" w:rsidRDefault="00775EBD" w:rsidP="00775EBD">
      <w:pPr>
        <w:pStyle w:val="ListParagraph"/>
        <w:rPr>
          <w:rFonts w:ascii="Arial" w:hAnsi="Arial"/>
          <w:shadow w:val="0"/>
          <w:sz w:val="22"/>
        </w:rPr>
      </w:pPr>
    </w:p>
    <w:p w:rsidR="009674E3" w:rsidRDefault="00F12C5A" w:rsidP="009674E3">
      <w:pPr>
        <w:numPr>
          <w:ilvl w:val="0"/>
          <w:numId w:val="2"/>
        </w:numPr>
        <w:rPr>
          <w:rFonts w:ascii="Arial" w:hAnsi="Arial"/>
          <w:shadow w:val="0"/>
          <w:sz w:val="22"/>
        </w:rPr>
      </w:pPr>
      <w:r w:rsidRPr="00F12C5A">
        <w:rPr>
          <w:rFonts w:ascii="Arial" w:hAnsi="Arial"/>
          <w:shadow w:val="0"/>
          <w:sz w:val="22"/>
        </w:rPr>
        <w:t xml:space="preserve">Create an Operations and Maintenance (O&amp;M) Plan </w:t>
      </w:r>
      <w:r>
        <w:rPr>
          <w:rFonts w:ascii="Arial" w:hAnsi="Arial"/>
          <w:shadow w:val="0"/>
          <w:sz w:val="22"/>
        </w:rPr>
        <w:t xml:space="preserve">for use by management and maintenance staff </w:t>
      </w:r>
      <w:r w:rsidR="00935FCD">
        <w:rPr>
          <w:rFonts w:ascii="Arial" w:hAnsi="Arial"/>
          <w:shadow w:val="0"/>
          <w:sz w:val="22"/>
        </w:rPr>
        <w:t>that address maintenance schedules and other specific information related to the buildings green features</w:t>
      </w:r>
      <w:r w:rsidRPr="00F12C5A">
        <w:rPr>
          <w:rFonts w:ascii="Arial" w:hAnsi="Arial"/>
          <w:shadow w:val="0"/>
          <w:sz w:val="22"/>
        </w:rPr>
        <w:t xml:space="preserve"> and encourages additional green activities such as recycling, gardening and use of healthy cleaning materials</w:t>
      </w:r>
      <w:r w:rsidR="00935FCD">
        <w:rPr>
          <w:rFonts w:ascii="Arial" w:hAnsi="Arial"/>
          <w:shadow w:val="0"/>
          <w:sz w:val="22"/>
        </w:rPr>
        <w:t>.</w:t>
      </w:r>
    </w:p>
    <w:p w:rsidR="009674E3" w:rsidRDefault="009674E3" w:rsidP="009674E3">
      <w:pPr>
        <w:pStyle w:val="ListParagraph"/>
        <w:rPr>
          <w:rFonts w:ascii="Arial" w:hAnsi="Arial"/>
          <w:shadow w:val="0"/>
          <w:sz w:val="22"/>
        </w:rPr>
      </w:pPr>
    </w:p>
    <w:p w:rsidR="00F12C5A" w:rsidRDefault="009674E3" w:rsidP="00F12C5A">
      <w:pPr>
        <w:numPr>
          <w:ilvl w:val="0"/>
          <w:numId w:val="2"/>
        </w:numPr>
        <w:rPr>
          <w:rFonts w:ascii="Arial" w:hAnsi="Arial"/>
          <w:shadow w:val="0"/>
          <w:sz w:val="22"/>
        </w:rPr>
      </w:pPr>
      <w:r w:rsidRPr="009674E3">
        <w:rPr>
          <w:rFonts w:ascii="Arial" w:hAnsi="Arial"/>
          <w:shadow w:val="0"/>
          <w:sz w:val="22"/>
        </w:rPr>
        <w:t>Create an Operations and Maintenance (O&amp;M) Plan for use by residents</w:t>
      </w:r>
      <w:r w:rsidRPr="009674E3">
        <w:rPr>
          <w:rFonts w:ascii="Arial" w:hAnsi="Arial" w:cs="Arial"/>
          <w:shadow w:val="0"/>
          <w:noProof w:val="0"/>
          <w:sz w:val="24"/>
          <w:szCs w:val="24"/>
        </w:rPr>
        <w:t xml:space="preserve"> </w:t>
      </w:r>
      <w:r>
        <w:rPr>
          <w:rFonts w:ascii="Arial" w:hAnsi="Arial"/>
          <w:shadow w:val="0"/>
          <w:sz w:val="22"/>
        </w:rPr>
        <w:t>e</w:t>
      </w:r>
      <w:r w:rsidRPr="009674E3">
        <w:rPr>
          <w:rFonts w:ascii="Arial" w:hAnsi="Arial"/>
          <w:shadow w:val="0"/>
          <w:sz w:val="22"/>
        </w:rPr>
        <w:t>xplain</w:t>
      </w:r>
      <w:r>
        <w:rPr>
          <w:rFonts w:ascii="Arial" w:hAnsi="Arial"/>
          <w:shadow w:val="0"/>
          <w:sz w:val="22"/>
        </w:rPr>
        <w:t>s</w:t>
      </w:r>
      <w:r w:rsidRPr="009674E3">
        <w:rPr>
          <w:rFonts w:ascii="Arial" w:hAnsi="Arial"/>
          <w:shadow w:val="0"/>
          <w:sz w:val="22"/>
        </w:rPr>
        <w:t xml:space="preserve"> the intent, benefits, use and maintenance of green building features, and encourage</w:t>
      </w:r>
      <w:r w:rsidR="00F12C5A">
        <w:rPr>
          <w:rFonts w:ascii="Arial" w:hAnsi="Arial"/>
          <w:shadow w:val="0"/>
          <w:sz w:val="22"/>
        </w:rPr>
        <w:t>s</w:t>
      </w:r>
      <w:r w:rsidRPr="009674E3">
        <w:rPr>
          <w:rFonts w:ascii="Arial" w:hAnsi="Arial"/>
          <w:shadow w:val="0"/>
          <w:sz w:val="22"/>
        </w:rPr>
        <w:t xml:space="preserve"> additional green activities such as recycling, gardening and use of healthy cleaning materials.  Provide orientation of residents upon move-in.  </w:t>
      </w:r>
    </w:p>
    <w:p w:rsidR="00D72782" w:rsidRDefault="00D72782" w:rsidP="00D72782">
      <w:pPr>
        <w:pStyle w:val="ListParagraph"/>
        <w:rPr>
          <w:rFonts w:ascii="Arial" w:hAnsi="Arial"/>
          <w:shadow w:val="0"/>
          <w:sz w:val="22"/>
        </w:rPr>
      </w:pPr>
    </w:p>
    <w:p w:rsidR="00D72782" w:rsidRPr="00F12C5A" w:rsidRDefault="00D72782" w:rsidP="00F12C5A">
      <w:pPr>
        <w:numPr>
          <w:ilvl w:val="0"/>
          <w:numId w:val="2"/>
        </w:numPr>
        <w:rPr>
          <w:rFonts w:ascii="Arial" w:hAnsi="Arial"/>
          <w:shadow w:val="0"/>
          <w:sz w:val="22"/>
        </w:rPr>
      </w:pPr>
      <w:r>
        <w:rPr>
          <w:rFonts w:ascii="Arial" w:hAnsi="Arial"/>
          <w:shadow w:val="0"/>
          <w:sz w:val="22"/>
        </w:rPr>
        <w:t xml:space="preserve">If bus and/or commuter rail service is available in the municipality, theproject must be sited within </w:t>
      </w:r>
      <w:r w:rsidRPr="00D72782">
        <w:rPr>
          <w:rFonts w:ascii="Arial" w:hAnsi="Arial"/>
          <w:shadow w:val="0"/>
          <w:sz w:val="22"/>
        </w:rPr>
        <w:t xml:space="preserve"> 0.5-mile walk distance </w:t>
      </w:r>
      <w:r>
        <w:rPr>
          <w:rFonts w:ascii="Arial" w:hAnsi="Arial"/>
          <w:shadow w:val="0"/>
          <w:sz w:val="22"/>
        </w:rPr>
        <w:t>of service stop.</w:t>
      </w:r>
      <w:bookmarkStart w:id="2" w:name="_GoBack"/>
      <w:bookmarkEnd w:id="2"/>
    </w:p>
    <w:p w:rsidR="00E70C38" w:rsidRDefault="00E70C38">
      <w:pPr>
        <w:numPr>
          <w:ilvl w:val="12"/>
          <w:numId w:val="0"/>
        </w:numPr>
        <w:ind w:left="720" w:hanging="360"/>
        <w:jc w:val="both"/>
        <w:rPr>
          <w:rFonts w:ascii="Arial" w:hAnsi="Arial"/>
          <w:shadow w:val="0"/>
          <w:sz w:val="22"/>
        </w:rPr>
      </w:pPr>
    </w:p>
    <w:p w:rsidR="00E70C38" w:rsidRDefault="00E70C38">
      <w:pPr>
        <w:numPr>
          <w:ilvl w:val="0"/>
          <w:numId w:val="15"/>
        </w:numPr>
        <w:jc w:val="both"/>
        <w:rPr>
          <w:rFonts w:ascii="Arial" w:hAnsi="Arial"/>
          <w:b/>
          <w:shadow w:val="0"/>
          <w:sz w:val="22"/>
        </w:rPr>
      </w:pPr>
      <w:r>
        <w:rPr>
          <w:rFonts w:ascii="Arial" w:hAnsi="Arial"/>
          <w:b/>
          <w:shadow w:val="0"/>
          <w:sz w:val="22"/>
        </w:rPr>
        <w:t xml:space="preserve">INTERIOR  DESIGN </w:t>
      </w:r>
    </w:p>
    <w:p w:rsidR="00E70C38" w:rsidRDefault="00E70C38">
      <w:pPr>
        <w:jc w:val="both"/>
        <w:rPr>
          <w:rFonts w:ascii="Arial" w:hAnsi="Arial"/>
          <w:shadow w:val="0"/>
          <w:sz w:val="22"/>
        </w:rPr>
      </w:pPr>
    </w:p>
    <w:p w:rsidR="00E70C38" w:rsidRDefault="00E70C38">
      <w:pPr>
        <w:numPr>
          <w:ilvl w:val="0"/>
          <w:numId w:val="3"/>
        </w:numPr>
        <w:jc w:val="both"/>
        <w:rPr>
          <w:rFonts w:ascii="Arial" w:hAnsi="Arial"/>
          <w:shadow w:val="0"/>
          <w:sz w:val="22"/>
        </w:rPr>
      </w:pPr>
      <w:r>
        <w:rPr>
          <w:rFonts w:ascii="Arial" w:hAnsi="Arial"/>
          <w:shadow w:val="0"/>
          <w:sz w:val="22"/>
        </w:rPr>
        <w:t>All residential dwelling units must meet minimum units size requirements.  Unheated areas such as patios, decks, porches, stoops, or storage rooms cannot be included.</w:t>
      </w:r>
    </w:p>
    <w:p w:rsidR="00E70C38" w:rsidRDefault="00E70C38">
      <w:pPr>
        <w:ind w:left="360"/>
        <w:jc w:val="both"/>
        <w:rPr>
          <w:rFonts w:ascii="Arial" w:hAnsi="Arial"/>
          <w:shadow w:val="0"/>
          <w:sz w:val="22"/>
        </w:rPr>
      </w:pPr>
    </w:p>
    <w:p w:rsidR="00E70C38" w:rsidRDefault="00E70C38">
      <w:pPr>
        <w:ind w:left="1080" w:firstLine="360"/>
        <w:jc w:val="both"/>
        <w:rPr>
          <w:rFonts w:ascii="Arial" w:hAnsi="Arial"/>
          <w:shadow w:val="0"/>
          <w:sz w:val="22"/>
        </w:rPr>
      </w:pPr>
      <w:r>
        <w:rPr>
          <w:rFonts w:ascii="Arial" w:hAnsi="Arial"/>
          <w:shadow w:val="0"/>
          <w:sz w:val="22"/>
        </w:rPr>
        <w:t>Efficiency</w:t>
      </w:r>
      <w:r>
        <w:rPr>
          <w:rFonts w:ascii="Arial" w:hAnsi="Arial"/>
          <w:shadow w:val="0"/>
          <w:sz w:val="22"/>
        </w:rPr>
        <w:tab/>
      </w:r>
      <w:r>
        <w:rPr>
          <w:rFonts w:ascii="Arial" w:hAnsi="Arial"/>
          <w:shadow w:val="0"/>
          <w:sz w:val="22"/>
        </w:rPr>
        <w:tab/>
      </w:r>
      <w:r>
        <w:rPr>
          <w:rFonts w:ascii="Arial" w:hAnsi="Arial"/>
          <w:shadow w:val="0"/>
          <w:sz w:val="22"/>
        </w:rPr>
        <w:tab/>
      </w:r>
      <w:r w:rsidR="00562D40">
        <w:rPr>
          <w:rFonts w:ascii="Arial" w:hAnsi="Arial"/>
          <w:shadow w:val="0"/>
          <w:sz w:val="22"/>
        </w:rPr>
        <w:t>425 gross heated square feet</w:t>
      </w:r>
    </w:p>
    <w:p w:rsidR="00E70C38" w:rsidRDefault="00562D40">
      <w:pPr>
        <w:ind w:left="1080" w:firstLine="360"/>
        <w:jc w:val="both"/>
        <w:rPr>
          <w:rFonts w:ascii="Arial" w:hAnsi="Arial"/>
          <w:shadow w:val="0"/>
          <w:sz w:val="22"/>
        </w:rPr>
      </w:pPr>
      <w:r>
        <w:rPr>
          <w:rFonts w:ascii="Arial" w:hAnsi="Arial"/>
          <w:shadow w:val="0"/>
          <w:sz w:val="22"/>
        </w:rPr>
        <w:t>1 Bedroom</w:t>
      </w:r>
      <w:r>
        <w:rPr>
          <w:rFonts w:ascii="Arial" w:hAnsi="Arial"/>
          <w:shadow w:val="0"/>
          <w:sz w:val="22"/>
        </w:rPr>
        <w:tab/>
      </w:r>
      <w:r>
        <w:rPr>
          <w:rFonts w:ascii="Arial" w:hAnsi="Arial"/>
          <w:shadow w:val="0"/>
          <w:sz w:val="22"/>
        </w:rPr>
        <w:tab/>
        <w:t>575 gross heated</w:t>
      </w:r>
      <w:r w:rsidR="00E70C38">
        <w:rPr>
          <w:rFonts w:ascii="Arial" w:hAnsi="Arial"/>
          <w:shadow w:val="0"/>
          <w:sz w:val="22"/>
        </w:rPr>
        <w:t xml:space="preserve"> square feet</w:t>
      </w:r>
    </w:p>
    <w:p w:rsidR="00E70C38" w:rsidRDefault="00E70C38">
      <w:pPr>
        <w:ind w:left="1080" w:firstLine="360"/>
        <w:jc w:val="both"/>
        <w:rPr>
          <w:rFonts w:ascii="Arial" w:hAnsi="Arial"/>
          <w:shadow w:val="0"/>
          <w:sz w:val="22"/>
        </w:rPr>
      </w:pPr>
      <w:r>
        <w:rPr>
          <w:rFonts w:ascii="Arial" w:hAnsi="Arial"/>
          <w:shadow w:val="0"/>
          <w:sz w:val="22"/>
        </w:rPr>
        <w:t>2 Bedroom</w:t>
      </w:r>
      <w:r>
        <w:rPr>
          <w:rFonts w:ascii="Arial" w:hAnsi="Arial"/>
          <w:shadow w:val="0"/>
          <w:sz w:val="22"/>
        </w:rPr>
        <w:tab/>
      </w:r>
      <w:r>
        <w:rPr>
          <w:rFonts w:ascii="Arial" w:hAnsi="Arial"/>
          <w:shadow w:val="0"/>
          <w:sz w:val="22"/>
        </w:rPr>
        <w:tab/>
      </w:r>
      <w:r w:rsidR="00562D40">
        <w:rPr>
          <w:rFonts w:ascii="Arial" w:hAnsi="Arial"/>
          <w:shadow w:val="0"/>
          <w:sz w:val="22"/>
        </w:rPr>
        <w:t>750 gross heated</w:t>
      </w:r>
      <w:r>
        <w:rPr>
          <w:rFonts w:ascii="Arial" w:hAnsi="Arial"/>
          <w:shadow w:val="0"/>
          <w:sz w:val="22"/>
        </w:rPr>
        <w:t xml:space="preserve"> square feet</w:t>
      </w:r>
    </w:p>
    <w:p w:rsidR="00E70C38" w:rsidRDefault="00E70C38">
      <w:pPr>
        <w:ind w:left="1080" w:firstLine="360"/>
        <w:jc w:val="both"/>
        <w:rPr>
          <w:rFonts w:ascii="Arial" w:hAnsi="Arial"/>
          <w:shadow w:val="0"/>
          <w:sz w:val="22"/>
        </w:rPr>
      </w:pPr>
      <w:r>
        <w:rPr>
          <w:rFonts w:ascii="Arial" w:hAnsi="Arial"/>
          <w:shadow w:val="0"/>
          <w:sz w:val="22"/>
        </w:rPr>
        <w:t>3 Bedroom</w:t>
      </w:r>
      <w:r>
        <w:rPr>
          <w:rFonts w:ascii="Arial" w:hAnsi="Arial"/>
          <w:shadow w:val="0"/>
          <w:sz w:val="22"/>
        </w:rPr>
        <w:tab/>
      </w:r>
      <w:r>
        <w:rPr>
          <w:rFonts w:ascii="Arial" w:hAnsi="Arial"/>
          <w:shadow w:val="0"/>
          <w:sz w:val="22"/>
        </w:rPr>
        <w:tab/>
        <w:t>1,0</w:t>
      </w:r>
      <w:r w:rsidR="00562D40">
        <w:rPr>
          <w:rFonts w:ascii="Arial" w:hAnsi="Arial"/>
          <w:shadow w:val="0"/>
          <w:sz w:val="22"/>
        </w:rPr>
        <w:t>00 gross heated</w:t>
      </w:r>
      <w:r>
        <w:rPr>
          <w:rFonts w:ascii="Arial" w:hAnsi="Arial"/>
          <w:shadow w:val="0"/>
          <w:sz w:val="22"/>
        </w:rPr>
        <w:t xml:space="preserve"> square feet</w:t>
      </w:r>
    </w:p>
    <w:p w:rsidR="00E70C38" w:rsidRDefault="00E70C38">
      <w:pPr>
        <w:ind w:left="1080" w:firstLine="360"/>
        <w:jc w:val="both"/>
        <w:rPr>
          <w:rFonts w:ascii="Arial" w:hAnsi="Arial"/>
          <w:shadow w:val="0"/>
          <w:sz w:val="22"/>
        </w:rPr>
      </w:pPr>
      <w:r>
        <w:rPr>
          <w:rFonts w:ascii="Arial" w:hAnsi="Arial"/>
          <w:shadow w:val="0"/>
          <w:sz w:val="22"/>
        </w:rPr>
        <w:t>4 Bedroom</w:t>
      </w:r>
      <w:r>
        <w:rPr>
          <w:rFonts w:ascii="Arial" w:hAnsi="Arial"/>
          <w:shadow w:val="0"/>
          <w:sz w:val="22"/>
        </w:rPr>
        <w:tab/>
      </w:r>
      <w:r>
        <w:rPr>
          <w:rFonts w:ascii="Arial" w:hAnsi="Arial"/>
          <w:shadow w:val="0"/>
          <w:sz w:val="22"/>
        </w:rPr>
        <w:tab/>
        <w:t xml:space="preserve">1,200 </w:t>
      </w:r>
      <w:r w:rsidR="00562D40">
        <w:rPr>
          <w:rFonts w:ascii="Arial" w:hAnsi="Arial"/>
          <w:shadow w:val="0"/>
          <w:sz w:val="22"/>
        </w:rPr>
        <w:t xml:space="preserve">gross heated </w:t>
      </w:r>
      <w:r>
        <w:rPr>
          <w:rFonts w:ascii="Arial" w:hAnsi="Arial"/>
          <w:shadow w:val="0"/>
          <w:sz w:val="22"/>
        </w:rPr>
        <w:t>square feet</w:t>
      </w:r>
    </w:p>
    <w:p w:rsidR="00E70C38" w:rsidRDefault="00E70C38">
      <w:pPr>
        <w:ind w:left="360"/>
        <w:jc w:val="both"/>
        <w:rPr>
          <w:rFonts w:ascii="Arial" w:hAnsi="Arial"/>
          <w:shadow w:val="0"/>
          <w:sz w:val="22"/>
        </w:rPr>
      </w:pPr>
    </w:p>
    <w:p w:rsidR="00C27895" w:rsidRPr="00C27895" w:rsidRDefault="00C27895" w:rsidP="00C27895">
      <w:pPr>
        <w:numPr>
          <w:ilvl w:val="0"/>
          <w:numId w:val="9"/>
        </w:numPr>
        <w:jc w:val="both"/>
        <w:rPr>
          <w:rFonts w:ascii="Arial" w:hAnsi="Arial" w:cs="Arial"/>
          <w:shadow w:val="0"/>
          <w:noProof w:val="0"/>
          <w:sz w:val="22"/>
          <w:szCs w:val="22"/>
        </w:rPr>
      </w:pPr>
      <w:r>
        <w:rPr>
          <w:rFonts w:ascii="Arial" w:hAnsi="Arial"/>
          <w:shadow w:val="0"/>
          <w:sz w:val="22"/>
        </w:rPr>
        <w:t xml:space="preserve">The minimum bedroom size for the primary bedroom is 120 gross heated square feet.  The minimum bedroom size for secondary bedrooms is 100 gross heated square feet with a minimum 9 foot width. </w:t>
      </w:r>
      <w:r w:rsidRPr="00C27895">
        <w:rPr>
          <w:rFonts w:ascii="Arial" w:hAnsi="Arial" w:cs="Arial"/>
          <w:shadow w:val="0"/>
          <w:sz w:val="22"/>
        </w:rPr>
        <w:t xml:space="preserve"> </w:t>
      </w:r>
      <w:r w:rsidRPr="00C27895">
        <w:rPr>
          <w:rFonts w:ascii="Arial" w:hAnsi="Arial" w:cs="Arial"/>
          <w:shadow w:val="0"/>
          <w:noProof w:val="0"/>
          <w:sz w:val="22"/>
          <w:szCs w:val="22"/>
        </w:rPr>
        <w:t xml:space="preserve">Minimum bedroom sizes are to be understood as the room immediately surrounding the intended bed location, not to include interior closets or hallways separating the sleeping area from adjacent rooms, closets or spaces. </w:t>
      </w:r>
    </w:p>
    <w:p w:rsidR="00E70C38" w:rsidRDefault="00E70C38">
      <w:pPr>
        <w:numPr>
          <w:ilvl w:val="12"/>
          <w:numId w:val="0"/>
        </w:numPr>
        <w:ind w:left="720" w:hanging="360"/>
        <w:jc w:val="both"/>
        <w:rPr>
          <w:rFonts w:ascii="Arial" w:hAnsi="Arial"/>
          <w:shadow w:val="0"/>
          <w:sz w:val="22"/>
        </w:rPr>
      </w:pPr>
    </w:p>
    <w:p w:rsidR="00BA1FED" w:rsidRDefault="00E70C38">
      <w:pPr>
        <w:numPr>
          <w:ilvl w:val="0"/>
          <w:numId w:val="9"/>
        </w:numPr>
        <w:jc w:val="both"/>
        <w:rPr>
          <w:rFonts w:ascii="Arial" w:hAnsi="Arial"/>
          <w:shadow w:val="0"/>
          <w:sz w:val="22"/>
        </w:rPr>
      </w:pPr>
      <w:r>
        <w:rPr>
          <w:rFonts w:ascii="Arial" w:hAnsi="Arial"/>
          <w:shadow w:val="0"/>
          <w:sz w:val="22"/>
        </w:rPr>
        <w:t>Kitchens must be equipped with pantries or broom closets.</w:t>
      </w:r>
    </w:p>
    <w:p w:rsidR="00BA1FED" w:rsidRDefault="00BA1FED" w:rsidP="00BA1FED">
      <w:pPr>
        <w:jc w:val="both"/>
        <w:rPr>
          <w:rFonts w:ascii="Arial" w:hAnsi="Arial"/>
          <w:b/>
          <w:i/>
          <w:shadow w:val="0"/>
          <w:sz w:val="22"/>
        </w:rPr>
      </w:pPr>
    </w:p>
    <w:p w:rsidR="0060194A" w:rsidRDefault="0045297A">
      <w:pPr>
        <w:numPr>
          <w:ilvl w:val="0"/>
          <w:numId w:val="9"/>
        </w:numPr>
        <w:jc w:val="both"/>
        <w:rPr>
          <w:rFonts w:ascii="Arial" w:hAnsi="Arial"/>
          <w:shadow w:val="0"/>
          <w:sz w:val="22"/>
        </w:rPr>
      </w:pPr>
      <w:r>
        <w:rPr>
          <w:rFonts w:ascii="Arial" w:hAnsi="Arial"/>
          <w:shadow w:val="0"/>
          <w:sz w:val="22"/>
        </w:rPr>
        <w:t>Plumbing fixtures must</w:t>
      </w:r>
      <w:r w:rsidR="0060194A">
        <w:rPr>
          <w:rFonts w:ascii="Arial" w:hAnsi="Arial"/>
          <w:shadow w:val="0"/>
          <w:sz w:val="22"/>
        </w:rPr>
        <w:t xml:space="preserve"> be low-flow fixtures with the following specifications: 1.6 gallons-per-flush toilets, 2.0 gallons-per-minute showerheads, 1.5 gallon per minute </w:t>
      </w:r>
      <w:r w:rsidR="00B12C60">
        <w:rPr>
          <w:rFonts w:ascii="Arial" w:hAnsi="Arial"/>
          <w:shadow w:val="0"/>
          <w:sz w:val="22"/>
        </w:rPr>
        <w:t xml:space="preserve">kitchen </w:t>
      </w:r>
      <w:r w:rsidR="0060194A">
        <w:rPr>
          <w:rFonts w:ascii="Arial" w:hAnsi="Arial"/>
          <w:shadow w:val="0"/>
          <w:sz w:val="22"/>
        </w:rPr>
        <w:t>faucets, 1.0 ga</w:t>
      </w:r>
      <w:r w:rsidR="00990F21">
        <w:rPr>
          <w:rFonts w:ascii="Arial" w:hAnsi="Arial"/>
          <w:shadow w:val="0"/>
          <w:sz w:val="22"/>
        </w:rPr>
        <w:t>llons-per-minute bathroom fauce</w:t>
      </w:r>
      <w:r w:rsidR="0060194A">
        <w:rPr>
          <w:rFonts w:ascii="Arial" w:hAnsi="Arial"/>
          <w:shadow w:val="0"/>
          <w:sz w:val="22"/>
        </w:rPr>
        <w:t xml:space="preserve">ts. </w:t>
      </w:r>
    </w:p>
    <w:p w:rsidR="00E70C38" w:rsidRDefault="00E70C38">
      <w:pPr>
        <w:numPr>
          <w:ilvl w:val="12"/>
          <w:numId w:val="0"/>
        </w:numPr>
        <w:ind w:left="720" w:hanging="360"/>
        <w:jc w:val="both"/>
        <w:rPr>
          <w:rFonts w:ascii="Arial" w:hAnsi="Arial"/>
          <w:shadow w:val="0"/>
          <w:sz w:val="22"/>
        </w:rPr>
      </w:pPr>
    </w:p>
    <w:p w:rsidR="00D0474B" w:rsidRDefault="00E70C38" w:rsidP="00D0474B">
      <w:pPr>
        <w:numPr>
          <w:ilvl w:val="0"/>
          <w:numId w:val="9"/>
        </w:numPr>
        <w:jc w:val="both"/>
        <w:rPr>
          <w:rFonts w:ascii="Arial" w:hAnsi="Arial"/>
          <w:shadow w:val="0"/>
          <w:sz w:val="22"/>
        </w:rPr>
      </w:pPr>
      <w:r>
        <w:rPr>
          <w:rFonts w:ascii="Arial" w:hAnsi="Arial"/>
          <w:shadow w:val="0"/>
          <w:sz w:val="22"/>
        </w:rPr>
        <w:t>Other features w</w:t>
      </w:r>
      <w:r w:rsidR="00D0474B">
        <w:rPr>
          <w:rFonts w:ascii="Arial" w:hAnsi="Arial"/>
          <w:shadow w:val="0"/>
          <w:sz w:val="22"/>
        </w:rPr>
        <w:t>hich must be provided include:</w:t>
      </w:r>
    </w:p>
    <w:p w:rsidR="00D0474B" w:rsidRDefault="00D0474B" w:rsidP="00D0474B">
      <w:pPr>
        <w:jc w:val="both"/>
        <w:rPr>
          <w:rFonts w:ascii="Arial" w:hAnsi="Arial"/>
          <w:shadow w:val="0"/>
          <w:sz w:val="22"/>
        </w:rPr>
      </w:pPr>
    </w:p>
    <w:p w:rsidR="00D0474B" w:rsidRDefault="00D0474B" w:rsidP="00D0474B">
      <w:pPr>
        <w:numPr>
          <w:ilvl w:val="0"/>
          <w:numId w:val="11"/>
        </w:numPr>
        <w:tabs>
          <w:tab w:val="clear" w:pos="720"/>
          <w:tab w:val="num" w:pos="1440"/>
        </w:tabs>
        <w:ind w:left="1440"/>
        <w:jc w:val="both"/>
        <w:rPr>
          <w:rFonts w:ascii="Arial" w:hAnsi="Arial"/>
          <w:shadow w:val="0"/>
          <w:sz w:val="22"/>
        </w:rPr>
      </w:pPr>
      <w:r>
        <w:rPr>
          <w:rFonts w:ascii="Arial" w:hAnsi="Arial"/>
          <w:shadow w:val="0"/>
          <w:sz w:val="22"/>
        </w:rPr>
        <w:t xml:space="preserve">Linen closets outside the bathrooms; and </w:t>
      </w:r>
    </w:p>
    <w:p w:rsidR="00D0474B" w:rsidRDefault="00D0474B" w:rsidP="00D0474B">
      <w:pPr>
        <w:numPr>
          <w:ilvl w:val="0"/>
          <w:numId w:val="11"/>
        </w:numPr>
        <w:tabs>
          <w:tab w:val="clear" w:pos="720"/>
          <w:tab w:val="num" w:pos="1440"/>
        </w:tabs>
        <w:ind w:left="1440"/>
        <w:jc w:val="both"/>
        <w:rPr>
          <w:rFonts w:ascii="Arial" w:hAnsi="Arial"/>
          <w:shadow w:val="0"/>
          <w:sz w:val="22"/>
        </w:rPr>
      </w:pPr>
      <w:r>
        <w:rPr>
          <w:rFonts w:ascii="Arial" w:hAnsi="Arial"/>
          <w:shadow w:val="0"/>
          <w:sz w:val="22"/>
        </w:rPr>
        <w:lastRenderedPageBreak/>
        <w:t>Bulk storage for items like snow tires, suitcases and sports equipment.  (This may be located outside each unit.)</w:t>
      </w:r>
    </w:p>
    <w:p w:rsidR="00D0474B" w:rsidRDefault="00D0474B" w:rsidP="00D0474B">
      <w:pPr>
        <w:jc w:val="both"/>
        <w:rPr>
          <w:rFonts w:ascii="Arial" w:hAnsi="Arial"/>
          <w:shadow w:val="0"/>
          <w:sz w:val="22"/>
        </w:rPr>
      </w:pPr>
    </w:p>
    <w:p w:rsidR="00D0474B" w:rsidRDefault="00E70C38" w:rsidP="00D0474B">
      <w:pPr>
        <w:numPr>
          <w:ilvl w:val="0"/>
          <w:numId w:val="9"/>
        </w:numPr>
        <w:jc w:val="both"/>
        <w:rPr>
          <w:rFonts w:ascii="Arial" w:hAnsi="Arial"/>
          <w:shadow w:val="0"/>
          <w:sz w:val="22"/>
        </w:rPr>
      </w:pPr>
      <w:r>
        <w:rPr>
          <w:rFonts w:ascii="Arial" w:hAnsi="Arial"/>
          <w:shadow w:val="0"/>
          <w:sz w:val="22"/>
        </w:rPr>
        <w:t>Water heater closets can not be considered to meet any of the above storage requirements.</w:t>
      </w:r>
    </w:p>
    <w:p w:rsidR="00D0474B" w:rsidRDefault="00D0474B" w:rsidP="00D0474B">
      <w:pPr>
        <w:ind w:left="360"/>
        <w:jc w:val="both"/>
        <w:rPr>
          <w:rFonts w:ascii="Arial" w:hAnsi="Arial"/>
          <w:shadow w:val="0"/>
          <w:sz w:val="22"/>
        </w:rPr>
      </w:pPr>
    </w:p>
    <w:p w:rsidR="00D0474B" w:rsidRDefault="00E70C38" w:rsidP="00D0474B">
      <w:pPr>
        <w:numPr>
          <w:ilvl w:val="0"/>
          <w:numId w:val="9"/>
        </w:numPr>
        <w:jc w:val="both"/>
        <w:rPr>
          <w:rFonts w:ascii="Arial" w:hAnsi="Arial"/>
          <w:shadow w:val="0"/>
          <w:sz w:val="22"/>
        </w:rPr>
      </w:pPr>
      <w:r>
        <w:rPr>
          <w:rFonts w:ascii="Arial" w:hAnsi="Arial"/>
          <w:shadow w:val="0"/>
          <w:sz w:val="22"/>
        </w:rPr>
        <w:t>All rooms must have perm</w:t>
      </w:r>
      <w:r w:rsidR="002C3ED0">
        <w:rPr>
          <w:rFonts w:ascii="Arial" w:hAnsi="Arial"/>
          <w:shadow w:val="0"/>
          <w:sz w:val="22"/>
        </w:rPr>
        <w:t>anent</w:t>
      </w:r>
      <w:r>
        <w:rPr>
          <w:rFonts w:ascii="Arial" w:hAnsi="Arial"/>
          <w:shadow w:val="0"/>
          <w:sz w:val="22"/>
        </w:rPr>
        <w:t xml:space="preserve"> fixed lighting.  Sleeping areas and living areas must not be dependent on switched outlets or floor lamps for lighting. </w:t>
      </w:r>
    </w:p>
    <w:p w:rsidR="00D0474B" w:rsidRDefault="00D0474B" w:rsidP="00D0474B">
      <w:pPr>
        <w:jc w:val="both"/>
        <w:rPr>
          <w:rFonts w:ascii="Arial" w:hAnsi="Arial"/>
          <w:shadow w:val="0"/>
          <w:sz w:val="22"/>
        </w:rPr>
      </w:pPr>
    </w:p>
    <w:p w:rsidR="00D0474B" w:rsidRDefault="00562D40" w:rsidP="00D0474B">
      <w:pPr>
        <w:numPr>
          <w:ilvl w:val="0"/>
          <w:numId w:val="9"/>
        </w:numPr>
        <w:jc w:val="both"/>
        <w:rPr>
          <w:rFonts w:ascii="Arial" w:hAnsi="Arial"/>
          <w:shadow w:val="0"/>
          <w:sz w:val="22"/>
        </w:rPr>
      </w:pPr>
      <w:r>
        <w:rPr>
          <w:rFonts w:ascii="Arial" w:hAnsi="Arial"/>
          <w:shadow w:val="0"/>
          <w:sz w:val="22"/>
        </w:rPr>
        <w:t>K</w:t>
      </w:r>
      <w:r w:rsidR="00E70C38">
        <w:rPr>
          <w:rFonts w:ascii="Arial" w:hAnsi="Arial"/>
          <w:shadow w:val="0"/>
          <w:sz w:val="22"/>
        </w:rPr>
        <w:t>itchens must vent to the exterior</w:t>
      </w:r>
      <w:r>
        <w:rPr>
          <w:rFonts w:ascii="Arial" w:hAnsi="Arial"/>
          <w:shadow w:val="0"/>
          <w:sz w:val="22"/>
        </w:rPr>
        <w:t xml:space="preserve"> and kitchen ranges must have hoods</w:t>
      </w:r>
      <w:r w:rsidR="00E70C38">
        <w:rPr>
          <w:rFonts w:ascii="Arial" w:hAnsi="Arial"/>
          <w:shadow w:val="0"/>
          <w:sz w:val="22"/>
        </w:rPr>
        <w:t>.</w:t>
      </w:r>
    </w:p>
    <w:p w:rsidR="00D0474B" w:rsidRDefault="00D0474B" w:rsidP="00D0474B">
      <w:pPr>
        <w:jc w:val="both"/>
        <w:rPr>
          <w:rFonts w:ascii="Arial" w:hAnsi="Arial"/>
          <w:shadow w:val="0"/>
          <w:sz w:val="22"/>
        </w:rPr>
      </w:pPr>
    </w:p>
    <w:p w:rsidR="00D0474B" w:rsidRDefault="0060194A" w:rsidP="00D0474B">
      <w:pPr>
        <w:numPr>
          <w:ilvl w:val="0"/>
          <w:numId w:val="9"/>
        </w:numPr>
        <w:jc w:val="both"/>
        <w:rPr>
          <w:rFonts w:ascii="Arial" w:hAnsi="Arial"/>
          <w:shadow w:val="0"/>
          <w:sz w:val="22"/>
        </w:rPr>
      </w:pPr>
      <w:r>
        <w:rPr>
          <w:rFonts w:ascii="Arial" w:hAnsi="Arial"/>
          <w:shadow w:val="0"/>
          <w:sz w:val="22"/>
        </w:rPr>
        <w:t xml:space="preserve">All bathroom exhaust fans, range hood, and dryer vents </w:t>
      </w:r>
      <w:r w:rsidR="0045297A">
        <w:rPr>
          <w:rFonts w:ascii="Arial" w:hAnsi="Arial"/>
          <w:shadow w:val="0"/>
          <w:sz w:val="22"/>
        </w:rPr>
        <w:t>must</w:t>
      </w:r>
      <w:r>
        <w:rPr>
          <w:rFonts w:ascii="Arial" w:hAnsi="Arial"/>
          <w:shadow w:val="0"/>
          <w:sz w:val="22"/>
        </w:rPr>
        <w:t xml:space="preserve"> vent directly to the outdoors.</w:t>
      </w:r>
    </w:p>
    <w:p w:rsidR="00D0474B" w:rsidRDefault="00D0474B" w:rsidP="00D0474B">
      <w:pPr>
        <w:jc w:val="both"/>
        <w:rPr>
          <w:rFonts w:ascii="Arial" w:hAnsi="Arial"/>
          <w:shadow w:val="0"/>
          <w:sz w:val="22"/>
        </w:rPr>
      </w:pPr>
    </w:p>
    <w:p w:rsidR="00D0474B" w:rsidRDefault="00DB64C2" w:rsidP="00D0474B">
      <w:pPr>
        <w:numPr>
          <w:ilvl w:val="0"/>
          <w:numId w:val="9"/>
        </w:numPr>
        <w:jc w:val="both"/>
        <w:rPr>
          <w:rFonts w:ascii="Arial" w:hAnsi="Arial"/>
          <w:shadow w:val="0"/>
          <w:sz w:val="22"/>
        </w:rPr>
      </w:pPr>
      <w:r w:rsidRPr="009E1DA0">
        <w:rPr>
          <w:rFonts w:ascii="Arial" w:hAnsi="Arial"/>
          <w:shadow w:val="0"/>
          <w:sz w:val="22"/>
        </w:rPr>
        <w:t>Install Energy Star® lighting systems and appliances.  Provide evidence that the water heater energy factor</w:t>
      </w:r>
      <w:r w:rsidR="00006C22">
        <w:rPr>
          <w:rFonts w:ascii="Arial" w:hAnsi="Arial"/>
          <w:shadow w:val="0"/>
          <w:sz w:val="22"/>
        </w:rPr>
        <w:t>s</w:t>
      </w:r>
      <w:r w:rsidRPr="009E1DA0">
        <w:rPr>
          <w:rFonts w:ascii="Arial" w:hAnsi="Arial"/>
          <w:shadow w:val="0"/>
          <w:sz w:val="22"/>
        </w:rPr>
        <w:t xml:space="preserve"> (EF) equate to or exceed the Energy Star® recommended levels.</w:t>
      </w:r>
    </w:p>
    <w:p w:rsidR="00D0474B" w:rsidRDefault="00D0474B" w:rsidP="00D0474B">
      <w:pPr>
        <w:jc w:val="both"/>
        <w:rPr>
          <w:rFonts w:ascii="Arial" w:hAnsi="Arial"/>
          <w:shadow w:val="0"/>
          <w:sz w:val="22"/>
        </w:rPr>
      </w:pPr>
    </w:p>
    <w:p w:rsidR="00D0474B" w:rsidRDefault="00C02255" w:rsidP="00D0474B">
      <w:pPr>
        <w:numPr>
          <w:ilvl w:val="0"/>
          <w:numId w:val="9"/>
        </w:numPr>
        <w:jc w:val="both"/>
        <w:rPr>
          <w:rFonts w:ascii="Arial" w:hAnsi="Arial"/>
          <w:shadow w:val="0"/>
          <w:sz w:val="22"/>
        </w:rPr>
      </w:pPr>
      <w:r>
        <w:rPr>
          <w:rFonts w:ascii="Arial" w:hAnsi="Arial"/>
          <w:shadow w:val="0"/>
          <w:sz w:val="22"/>
        </w:rPr>
        <w:t>If carpet must be used it must not be installed in high moisture areas including: entryways, bathrooms, kitchens and laundry areas.  Installation of carpet must be tacked down, cannot be glued.</w:t>
      </w:r>
    </w:p>
    <w:p w:rsidR="00D0474B" w:rsidRDefault="00D0474B" w:rsidP="00D0474B">
      <w:pPr>
        <w:jc w:val="both"/>
        <w:rPr>
          <w:rFonts w:ascii="Arial" w:hAnsi="Arial"/>
          <w:shadow w:val="0"/>
          <w:sz w:val="22"/>
        </w:rPr>
      </w:pPr>
    </w:p>
    <w:p w:rsidR="00A57798" w:rsidRDefault="00A57798" w:rsidP="00D0474B">
      <w:pPr>
        <w:numPr>
          <w:ilvl w:val="0"/>
          <w:numId w:val="9"/>
        </w:numPr>
        <w:jc w:val="both"/>
        <w:rPr>
          <w:rFonts w:ascii="Arial" w:hAnsi="Arial"/>
          <w:shadow w:val="0"/>
          <w:sz w:val="22"/>
        </w:rPr>
      </w:pPr>
      <w:r>
        <w:rPr>
          <w:rFonts w:ascii="Arial" w:hAnsi="Arial"/>
          <w:shadow w:val="0"/>
          <w:sz w:val="22"/>
        </w:rPr>
        <w:t>Roof</w:t>
      </w:r>
      <w:r w:rsidR="0045297A">
        <w:rPr>
          <w:rFonts w:ascii="Arial" w:hAnsi="Arial"/>
          <w:shadow w:val="0"/>
          <w:sz w:val="22"/>
        </w:rPr>
        <w:t>/attic/ceiling insulation must</w:t>
      </w:r>
      <w:r>
        <w:rPr>
          <w:rFonts w:ascii="Arial" w:hAnsi="Arial"/>
          <w:shadow w:val="0"/>
          <w:sz w:val="22"/>
        </w:rPr>
        <w:t xml:space="preserve"> have an R-value of no less than R-30,</w:t>
      </w:r>
      <w:r w:rsidR="0045297A">
        <w:rPr>
          <w:rFonts w:ascii="Arial" w:hAnsi="Arial"/>
          <w:shadow w:val="0"/>
          <w:sz w:val="22"/>
        </w:rPr>
        <w:t xml:space="preserve"> exterior wall insulation must</w:t>
      </w:r>
      <w:r>
        <w:rPr>
          <w:rFonts w:ascii="Arial" w:hAnsi="Arial"/>
          <w:shadow w:val="0"/>
          <w:sz w:val="22"/>
        </w:rPr>
        <w:t xml:space="preserve"> have an R-value of no less than R-13.</w:t>
      </w:r>
    </w:p>
    <w:p w:rsidR="00E70C38" w:rsidRDefault="00E70C38">
      <w:pPr>
        <w:ind w:left="720"/>
        <w:jc w:val="both"/>
        <w:rPr>
          <w:rFonts w:ascii="Arial" w:hAnsi="Arial"/>
          <w:shadow w:val="0"/>
          <w:sz w:val="22"/>
        </w:rPr>
      </w:pPr>
    </w:p>
    <w:p w:rsidR="00E70C38" w:rsidRDefault="00E70C38">
      <w:pPr>
        <w:numPr>
          <w:ilvl w:val="1"/>
          <w:numId w:val="13"/>
        </w:numPr>
        <w:jc w:val="both"/>
        <w:rPr>
          <w:rFonts w:ascii="Arial" w:hAnsi="Arial"/>
          <w:b/>
          <w:shadow w:val="0"/>
          <w:sz w:val="22"/>
        </w:rPr>
      </w:pPr>
      <w:r>
        <w:rPr>
          <w:rFonts w:ascii="Arial" w:hAnsi="Arial"/>
          <w:b/>
          <w:shadow w:val="0"/>
          <w:sz w:val="22"/>
        </w:rPr>
        <w:t>LARGE  UNIT  DESIGN  (applicable to units having three or more bedrooms)</w:t>
      </w:r>
    </w:p>
    <w:p w:rsidR="00E70C38" w:rsidRDefault="00E70C38">
      <w:pPr>
        <w:jc w:val="both"/>
        <w:rPr>
          <w:rFonts w:ascii="Arial" w:hAnsi="Arial"/>
          <w:shadow w:val="0"/>
          <w:sz w:val="22"/>
        </w:rPr>
      </w:pPr>
    </w:p>
    <w:p w:rsidR="00E70C38" w:rsidRDefault="00E70C38">
      <w:pPr>
        <w:numPr>
          <w:ilvl w:val="0"/>
          <w:numId w:val="4"/>
        </w:numPr>
        <w:jc w:val="both"/>
        <w:rPr>
          <w:rFonts w:ascii="Arial" w:hAnsi="Arial"/>
          <w:shadow w:val="0"/>
          <w:sz w:val="22"/>
        </w:rPr>
      </w:pPr>
      <w:r>
        <w:rPr>
          <w:rFonts w:ascii="Arial" w:hAnsi="Arial"/>
          <w:shadow w:val="0"/>
          <w:sz w:val="22"/>
        </w:rPr>
        <w:t>The common spaces of units should be proportionately larger as the number of bedrooms increases.</w:t>
      </w:r>
    </w:p>
    <w:p w:rsidR="00E70C38" w:rsidRDefault="00E70C38">
      <w:pPr>
        <w:numPr>
          <w:ilvl w:val="12"/>
          <w:numId w:val="0"/>
        </w:numPr>
        <w:ind w:left="720" w:hanging="360"/>
        <w:jc w:val="both"/>
        <w:rPr>
          <w:rFonts w:ascii="Arial" w:hAnsi="Arial"/>
          <w:shadow w:val="0"/>
          <w:sz w:val="22"/>
        </w:rPr>
      </w:pPr>
    </w:p>
    <w:p w:rsidR="00E70C38" w:rsidRDefault="00E70C38" w:rsidP="002C3ED0">
      <w:pPr>
        <w:numPr>
          <w:ilvl w:val="0"/>
          <w:numId w:val="4"/>
        </w:numPr>
        <w:jc w:val="both"/>
        <w:rPr>
          <w:rFonts w:ascii="Arial" w:hAnsi="Arial"/>
          <w:shadow w:val="0"/>
          <w:sz w:val="22"/>
        </w:rPr>
      </w:pPr>
      <w:r>
        <w:rPr>
          <w:rFonts w:ascii="Arial" w:hAnsi="Arial"/>
          <w:shadow w:val="0"/>
          <w:sz w:val="22"/>
        </w:rPr>
        <w:t xml:space="preserve">Three-bedroom units </w:t>
      </w:r>
      <w:r w:rsidR="002C3ED0">
        <w:rPr>
          <w:rFonts w:ascii="Arial" w:hAnsi="Arial"/>
          <w:shadow w:val="0"/>
          <w:sz w:val="22"/>
        </w:rPr>
        <w:t xml:space="preserve">and </w:t>
      </w:r>
      <w:r w:rsidR="002C3ED0" w:rsidRPr="002C3ED0">
        <w:rPr>
          <w:rFonts w:ascii="Arial" w:hAnsi="Arial"/>
          <w:shadow w:val="0"/>
          <w:sz w:val="22"/>
        </w:rPr>
        <w:t xml:space="preserve">four-bedroom units </w:t>
      </w:r>
      <w:r>
        <w:rPr>
          <w:rFonts w:ascii="Arial" w:hAnsi="Arial"/>
          <w:shadow w:val="0"/>
          <w:sz w:val="22"/>
        </w:rPr>
        <w:t xml:space="preserve">must have at least 1.75 baths.  </w:t>
      </w:r>
    </w:p>
    <w:p w:rsidR="00E70C38" w:rsidRDefault="00E70C38">
      <w:pPr>
        <w:jc w:val="both"/>
        <w:rPr>
          <w:rFonts w:ascii="Arial" w:hAnsi="Arial"/>
          <w:shadow w:val="0"/>
          <w:sz w:val="22"/>
        </w:rPr>
      </w:pPr>
    </w:p>
    <w:p w:rsidR="00E70C38" w:rsidRDefault="00E70C38">
      <w:pPr>
        <w:numPr>
          <w:ilvl w:val="1"/>
          <w:numId w:val="13"/>
        </w:numPr>
        <w:jc w:val="both"/>
        <w:rPr>
          <w:rFonts w:ascii="Arial" w:hAnsi="Arial"/>
          <w:b/>
          <w:shadow w:val="0"/>
          <w:sz w:val="22"/>
        </w:rPr>
      </w:pPr>
      <w:r>
        <w:rPr>
          <w:rFonts w:ascii="Arial" w:hAnsi="Arial"/>
          <w:b/>
          <w:shadow w:val="0"/>
          <w:sz w:val="22"/>
        </w:rPr>
        <w:t>EXTERIOR  DESIGN</w:t>
      </w:r>
    </w:p>
    <w:p w:rsidR="00E70C38" w:rsidRDefault="00E70C38">
      <w:pPr>
        <w:jc w:val="both"/>
        <w:rPr>
          <w:rFonts w:ascii="Arial" w:hAnsi="Arial"/>
          <w:b/>
          <w:shadow w:val="0"/>
          <w:sz w:val="22"/>
        </w:rPr>
      </w:pPr>
    </w:p>
    <w:p w:rsidR="00E70C38" w:rsidRDefault="00E70C38">
      <w:pPr>
        <w:numPr>
          <w:ilvl w:val="0"/>
          <w:numId w:val="5"/>
        </w:numPr>
        <w:jc w:val="both"/>
        <w:rPr>
          <w:rFonts w:ascii="Arial" w:hAnsi="Arial"/>
          <w:shadow w:val="0"/>
          <w:sz w:val="22"/>
        </w:rPr>
      </w:pPr>
      <w:r>
        <w:rPr>
          <w:rFonts w:ascii="Arial" w:hAnsi="Arial"/>
          <w:shadow w:val="0"/>
          <w:sz w:val="22"/>
        </w:rPr>
        <w:t>Low maintenance exteriors should be used.</w:t>
      </w:r>
    </w:p>
    <w:p w:rsidR="00E70C38" w:rsidRDefault="00E70C38">
      <w:pPr>
        <w:numPr>
          <w:ilvl w:val="12"/>
          <w:numId w:val="0"/>
        </w:numPr>
        <w:ind w:left="720" w:hanging="360"/>
        <w:jc w:val="both"/>
        <w:rPr>
          <w:rFonts w:ascii="Arial" w:hAnsi="Arial"/>
          <w:shadow w:val="0"/>
          <w:sz w:val="22"/>
        </w:rPr>
      </w:pPr>
    </w:p>
    <w:p w:rsidR="00E70C38" w:rsidRDefault="00E70C38">
      <w:pPr>
        <w:numPr>
          <w:ilvl w:val="0"/>
          <w:numId w:val="5"/>
        </w:numPr>
        <w:jc w:val="both"/>
        <w:rPr>
          <w:rFonts w:ascii="Arial" w:hAnsi="Arial"/>
          <w:shadow w:val="0"/>
          <w:sz w:val="22"/>
        </w:rPr>
      </w:pPr>
      <w:r>
        <w:rPr>
          <w:rFonts w:ascii="Arial" w:hAnsi="Arial"/>
          <w:shadow w:val="0"/>
          <w:sz w:val="22"/>
        </w:rPr>
        <w:t xml:space="preserve">A complete landscape plan which maximizes existing natural features or otherwise enhances open space is required.  </w:t>
      </w:r>
      <w:r w:rsidR="00DB64C2">
        <w:rPr>
          <w:rFonts w:ascii="Arial" w:hAnsi="Arial"/>
          <w:shadow w:val="0"/>
          <w:sz w:val="22"/>
        </w:rPr>
        <w:t>N</w:t>
      </w:r>
      <w:r>
        <w:rPr>
          <w:rFonts w:ascii="Arial" w:hAnsi="Arial"/>
          <w:shadow w:val="0"/>
          <w:sz w:val="22"/>
        </w:rPr>
        <w:t>ative</w:t>
      </w:r>
      <w:r w:rsidR="00562D40">
        <w:rPr>
          <w:rFonts w:ascii="Arial" w:hAnsi="Arial"/>
          <w:shadow w:val="0"/>
          <w:sz w:val="22"/>
        </w:rPr>
        <w:t>, semi-native, or drought tolerant</w:t>
      </w:r>
      <w:r>
        <w:rPr>
          <w:rFonts w:ascii="Arial" w:hAnsi="Arial"/>
          <w:shadow w:val="0"/>
          <w:sz w:val="22"/>
        </w:rPr>
        <w:t xml:space="preserve"> plants </w:t>
      </w:r>
      <w:r w:rsidR="007606DC">
        <w:rPr>
          <w:rFonts w:ascii="Arial" w:hAnsi="Arial"/>
          <w:shadow w:val="0"/>
          <w:sz w:val="22"/>
        </w:rPr>
        <w:t xml:space="preserve">must </w:t>
      </w:r>
      <w:r>
        <w:rPr>
          <w:rFonts w:ascii="Arial" w:hAnsi="Arial"/>
          <w:shadow w:val="0"/>
          <w:sz w:val="22"/>
        </w:rPr>
        <w:t>be used</w:t>
      </w:r>
      <w:r w:rsidR="005C3C6C">
        <w:rPr>
          <w:rFonts w:ascii="Arial" w:hAnsi="Arial"/>
          <w:shadow w:val="0"/>
          <w:sz w:val="22"/>
        </w:rPr>
        <w:t xml:space="preserve"> and low water use maintenance systems such as drip systems and rainwater harvesting</w:t>
      </w:r>
      <w:r>
        <w:rPr>
          <w:rFonts w:ascii="Arial" w:hAnsi="Arial"/>
          <w:shadow w:val="0"/>
          <w:sz w:val="22"/>
        </w:rPr>
        <w:t>.  Maintenance systems (e.g. irrigation systems) must be installed to maintain landscaping.</w:t>
      </w:r>
    </w:p>
    <w:p w:rsidR="00E34AA7" w:rsidRDefault="00E34AA7" w:rsidP="00E34AA7">
      <w:pPr>
        <w:jc w:val="both"/>
        <w:rPr>
          <w:rFonts w:ascii="Arial" w:hAnsi="Arial"/>
          <w:shadow w:val="0"/>
          <w:sz w:val="22"/>
        </w:rPr>
      </w:pPr>
    </w:p>
    <w:p w:rsidR="00E34AA7" w:rsidRDefault="0045297A">
      <w:pPr>
        <w:numPr>
          <w:ilvl w:val="0"/>
          <w:numId w:val="5"/>
        </w:numPr>
        <w:jc w:val="both"/>
        <w:rPr>
          <w:rFonts w:ascii="Arial" w:hAnsi="Arial"/>
          <w:shadow w:val="0"/>
          <w:sz w:val="22"/>
        </w:rPr>
      </w:pPr>
      <w:r>
        <w:rPr>
          <w:rFonts w:ascii="Arial" w:hAnsi="Arial"/>
          <w:shadow w:val="0"/>
          <w:sz w:val="22"/>
        </w:rPr>
        <w:t>Water must</w:t>
      </w:r>
      <w:r w:rsidR="00E34AA7">
        <w:rPr>
          <w:rFonts w:ascii="Arial" w:hAnsi="Arial"/>
          <w:shadow w:val="0"/>
          <w:sz w:val="22"/>
        </w:rPr>
        <w:t xml:space="preserve"> be diverted away from the building walls and foundations by sloping exterior grade, </w:t>
      </w:r>
      <w:r w:rsidR="003C65D7">
        <w:rPr>
          <w:rFonts w:ascii="Arial" w:hAnsi="Arial"/>
          <w:shadow w:val="0"/>
          <w:sz w:val="22"/>
        </w:rPr>
        <w:t>or t</w:t>
      </w:r>
      <w:r w:rsidR="00D41EB6">
        <w:rPr>
          <w:rFonts w:ascii="Arial" w:hAnsi="Arial"/>
          <w:shadow w:val="0"/>
          <w:sz w:val="22"/>
        </w:rPr>
        <w:t>he installation of crushed rock and/</w:t>
      </w:r>
      <w:r w:rsidR="003C65D7">
        <w:rPr>
          <w:rFonts w:ascii="Arial" w:hAnsi="Arial"/>
          <w:shadow w:val="0"/>
          <w:sz w:val="22"/>
        </w:rPr>
        <w:t>o</w:t>
      </w:r>
      <w:r w:rsidR="00D41EB6">
        <w:rPr>
          <w:rFonts w:ascii="Arial" w:hAnsi="Arial"/>
          <w:shadow w:val="0"/>
          <w:sz w:val="22"/>
        </w:rPr>
        <w:t>r drainage pipe to allow for wa</w:t>
      </w:r>
      <w:r w:rsidR="002C77E5">
        <w:rPr>
          <w:rFonts w:ascii="Arial" w:hAnsi="Arial"/>
          <w:shadow w:val="0"/>
          <w:sz w:val="22"/>
        </w:rPr>
        <w:t>ter drainage in cases where ext</w:t>
      </w:r>
      <w:r w:rsidR="003C65D7">
        <w:rPr>
          <w:rFonts w:ascii="Arial" w:hAnsi="Arial"/>
          <w:shadow w:val="0"/>
          <w:sz w:val="22"/>
        </w:rPr>
        <w:t>e</w:t>
      </w:r>
      <w:r w:rsidR="002C77E5">
        <w:rPr>
          <w:rFonts w:ascii="Arial" w:hAnsi="Arial"/>
          <w:shadow w:val="0"/>
          <w:sz w:val="22"/>
        </w:rPr>
        <w:t>r</w:t>
      </w:r>
      <w:r w:rsidR="003C65D7">
        <w:rPr>
          <w:rFonts w:ascii="Arial" w:hAnsi="Arial"/>
          <w:shadow w:val="0"/>
          <w:sz w:val="22"/>
        </w:rPr>
        <w:t xml:space="preserve">ior grade cannot be sloped away from building. </w:t>
      </w:r>
    </w:p>
    <w:p w:rsidR="003C65D7" w:rsidRDefault="003C65D7" w:rsidP="003C65D7">
      <w:pPr>
        <w:jc w:val="both"/>
        <w:rPr>
          <w:rFonts w:ascii="Arial" w:hAnsi="Arial"/>
          <w:shadow w:val="0"/>
          <w:sz w:val="22"/>
        </w:rPr>
      </w:pPr>
    </w:p>
    <w:p w:rsidR="003C65D7" w:rsidRDefault="0045297A">
      <w:pPr>
        <w:numPr>
          <w:ilvl w:val="0"/>
          <w:numId w:val="5"/>
        </w:numPr>
        <w:jc w:val="both"/>
        <w:rPr>
          <w:rFonts w:ascii="Arial" w:hAnsi="Arial"/>
          <w:shadow w:val="0"/>
          <w:sz w:val="22"/>
        </w:rPr>
      </w:pPr>
      <w:r>
        <w:rPr>
          <w:rFonts w:ascii="Arial" w:hAnsi="Arial"/>
          <w:shadow w:val="0"/>
          <w:sz w:val="22"/>
        </w:rPr>
        <w:t>Roof water must</w:t>
      </w:r>
      <w:r w:rsidR="003C65D7">
        <w:rPr>
          <w:rFonts w:ascii="Arial" w:hAnsi="Arial"/>
          <w:shadow w:val="0"/>
          <w:sz w:val="22"/>
        </w:rPr>
        <w:t xml:space="preserve"> be diverted away from the building by the use of gutters and downspouts or roof overhangs.</w:t>
      </w:r>
    </w:p>
    <w:p w:rsidR="00E70C38" w:rsidRDefault="00E70C38">
      <w:pPr>
        <w:numPr>
          <w:ilvl w:val="12"/>
          <w:numId w:val="0"/>
        </w:numPr>
        <w:ind w:left="720" w:hanging="360"/>
        <w:jc w:val="both"/>
        <w:rPr>
          <w:rFonts w:ascii="Arial" w:hAnsi="Arial"/>
          <w:shadow w:val="0"/>
          <w:sz w:val="22"/>
        </w:rPr>
      </w:pPr>
    </w:p>
    <w:p w:rsidR="00E70C38" w:rsidRDefault="00E70C38">
      <w:pPr>
        <w:numPr>
          <w:ilvl w:val="0"/>
          <w:numId w:val="5"/>
        </w:numPr>
        <w:jc w:val="both"/>
        <w:rPr>
          <w:rFonts w:ascii="Arial" w:hAnsi="Arial"/>
          <w:shadow w:val="0"/>
          <w:sz w:val="22"/>
        </w:rPr>
      </w:pPr>
      <w:r>
        <w:rPr>
          <w:rFonts w:ascii="Arial" w:hAnsi="Arial"/>
          <w:shadow w:val="0"/>
          <w:sz w:val="22"/>
        </w:rPr>
        <w:t xml:space="preserve">Trash removal areas must be screened.  </w:t>
      </w:r>
    </w:p>
    <w:p w:rsidR="00E70C38" w:rsidRDefault="00E70C38">
      <w:pPr>
        <w:jc w:val="both"/>
        <w:rPr>
          <w:rFonts w:ascii="Arial" w:hAnsi="Arial"/>
          <w:shadow w:val="0"/>
          <w:sz w:val="22"/>
        </w:rPr>
      </w:pPr>
    </w:p>
    <w:p w:rsidR="00E70C38" w:rsidRDefault="00E70C38">
      <w:pPr>
        <w:numPr>
          <w:ilvl w:val="0"/>
          <w:numId w:val="5"/>
        </w:numPr>
        <w:jc w:val="both"/>
        <w:rPr>
          <w:rFonts w:ascii="Arial" w:hAnsi="Arial"/>
          <w:shadow w:val="0"/>
          <w:sz w:val="22"/>
        </w:rPr>
      </w:pPr>
      <w:r>
        <w:rPr>
          <w:rFonts w:ascii="Arial" w:hAnsi="Arial"/>
          <w:shadow w:val="0"/>
          <w:sz w:val="22"/>
        </w:rPr>
        <w:lastRenderedPageBreak/>
        <w:t xml:space="preserve">Buildings and dwelling units must be individually marked with visible, contrasting identifying </w:t>
      </w:r>
      <w:r w:rsidR="00724136">
        <w:rPr>
          <w:rFonts w:ascii="Arial" w:hAnsi="Arial"/>
          <w:shadow w:val="0"/>
          <w:sz w:val="22"/>
        </w:rPr>
        <w:t xml:space="preserve">signage </w:t>
      </w:r>
      <w:r>
        <w:rPr>
          <w:rFonts w:ascii="Arial" w:hAnsi="Arial"/>
          <w:shadow w:val="0"/>
          <w:sz w:val="22"/>
        </w:rPr>
        <w:t xml:space="preserve">to minimize the response time for receiving aid by police and/or emergency personnel.  </w:t>
      </w:r>
      <w:r w:rsidR="00724136">
        <w:rPr>
          <w:rFonts w:ascii="Arial" w:hAnsi="Arial"/>
          <w:shadow w:val="0"/>
          <w:sz w:val="22"/>
        </w:rPr>
        <w:t>The building identifying signage</w:t>
      </w:r>
      <w:r>
        <w:rPr>
          <w:rFonts w:ascii="Arial" w:hAnsi="Arial"/>
          <w:shadow w:val="0"/>
          <w:sz w:val="22"/>
        </w:rPr>
        <w:t xml:space="preserve"> must be </w:t>
      </w:r>
      <w:r w:rsidR="00724136">
        <w:rPr>
          <w:rFonts w:ascii="Arial" w:hAnsi="Arial"/>
          <w:shadow w:val="0"/>
          <w:sz w:val="22"/>
        </w:rPr>
        <w:t xml:space="preserve">illuminated so that it is clearly visible </w:t>
      </w:r>
      <w:r w:rsidR="007F1910">
        <w:rPr>
          <w:rFonts w:ascii="Arial" w:hAnsi="Arial"/>
          <w:shadow w:val="0"/>
          <w:sz w:val="22"/>
        </w:rPr>
        <w:t>from dusk to dawn, as well as during daylight hours</w:t>
      </w:r>
      <w:r>
        <w:rPr>
          <w:rFonts w:ascii="Arial" w:hAnsi="Arial"/>
          <w:shadow w:val="0"/>
          <w:sz w:val="22"/>
        </w:rPr>
        <w:t>.</w:t>
      </w:r>
    </w:p>
    <w:p w:rsidR="00E70C38" w:rsidRDefault="00E70C38">
      <w:pPr>
        <w:jc w:val="both"/>
        <w:rPr>
          <w:rFonts w:ascii="Arial" w:hAnsi="Arial"/>
          <w:shadow w:val="0"/>
          <w:sz w:val="22"/>
        </w:rPr>
      </w:pPr>
    </w:p>
    <w:p w:rsidR="00E70C38" w:rsidRDefault="00E70C38">
      <w:pPr>
        <w:numPr>
          <w:ilvl w:val="0"/>
          <w:numId w:val="5"/>
        </w:numPr>
        <w:jc w:val="both"/>
        <w:rPr>
          <w:rFonts w:ascii="Arial" w:hAnsi="Arial"/>
          <w:shadow w:val="0"/>
          <w:sz w:val="22"/>
        </w:rPr>
      </w:pPr>
      <w:r>
        <w:rPr>
          <w:rFonts w:ascii="Arial" w:hAnsi="Arial"/>
          <w:shadow w:val="0"/>
          <w:sz w:val="22"/>
        </w:rPr>
        <w:t>Single lever deadbolts and eye viewers are required on all entry doors to residential units.</w:t>
      </w:r>
    </w:p>
    <w:p w:rsidR="00E70C38" w:rsidRDefault="00E70C38">
      <w:pPr>
        <w:jc w:val="both"/>
        <w:rPr>
          <w:rFonts w:ascii="Arial" w:hAnsi="Arial"/>
          <w:shadow w:val="0"/>
          <w:sz w:val="22"/>
        </w:rPr>
      </w:pPr>
    </w:p>
    <w:p w:rsidR="00E70C38" w:rsidRDefault="00CC14FF">
      <w:pPr>
        <w:ind w:left="360"/>
        <w:jc w:val="both"/>
        <w:rPr>
          <w:rFonts w:ascii="Arial" w:hAnsi="Arial"/>
          <w:b/>
          <w:bCs/>
          <w:shadow w:val="0"/>
          <w:sz w:val="22"/>
        </w:rPr>
      </w:pPr>
      <w:r>
        <w:rPr>
          <w:rFonts w:ascii="Arial" w:hAnsi="Arial"/>
          <w:shadow w:val="0"/>
          <w:sz w:val="22"/>
        </w:rPr>
        <w:t>8</w:t>
      </w:r>
      <w:r w:rsidR="00E70C38">
        <w:rPr>
          <w:rFonts w:ascii="Arial" w:hAnsi="Arial"/>
          <w:shadow w:val="0"/>
          <w:sz w:val="22"/>
        </w:rPr>
        <w:t>.</w:t>
      </w:r>
      <w:r w:rsidR="00E70C38">
        <w:rPr>
          <w:rFonts w:ascii="Arial" w:hAnsi="Arial"/>
          <w:shadow w:val="0"/>
          <w:sz w:val="22"/>
        </w:rPr>
        <w:tab/>
        <w:t>On-site playground areas (as applicable based on target tenant population)</w:t>
      </w:r>
    </w:p>
    <w:p w:rsidR="00E70C38" w:rsidRDefault="00E70C38">
      <w:pPr>
        <w:ind w:left="360"/>
        <w:jc w:val="both"/>
        <w:rPr>
          <w:rFonts w:ascii="Arial" w:hAnsi="Arial"/>
          <w:shadow w:val="0"/>
          <w:sz w:val="22"/>
        </w:rPr>
      </w:pPr>
    </w:p>
    <w:p w:rsidR="00E70C38" w:rsidRDefault="00E70C38">
      <w:pPr>
        <w:numPr>
          <w:ilvl w:val="0"/>
          <w:numId w:val="7"/>
        </w:numPr>
        <w:jc w:val="both"/>
        <w:rPr>
          <w:rFonts w:ascii="Arial" w:hAnsi="Arial"/>
          <w:shadow w:val="0"/>
          <w:sz w:val="22"/>
        </w:rPr>
      </w:pPr>
      <w:r>
        <w:rPr>
          <w:rFonts w:ascii="Arial" w:hAnsi="Arial"/>
          <w:shadow w:val="0"/>
          <w:sz w:val="22"/>
        </w:rPr>
        <w:t>Recreational facilities must be provided for different age groups.  (For example, sand boxes within sight of units for children under 5, “tot lots” for ages 5 to 12, and a basketball court for ages 12 and older.)</w:t>
      </w:r>
    </w:p>
    <w:p w:rsidR="00E70C38" w:rsidRDefault="00E70C38">
      <w:pPr>
        <w:numPr>
          <w:ilvl w:val="0"/>
          <w:numId w:val="7"/>
        </w:numPr>
        <w:jc w:val="both"/>
        <w:rPr>
          <w:rFonts w:ascii="Arial" w:hAnsi="Arial"/>
          <w:shadow w:val="0"/>
          <w:sz w:val="22"/>
        </w:rPr>
      </w:pPr>
      <w:r>
        <w:rPr>
          <w:rFonts w:ascii="Arial" w:hAnsi="Arial"/>
          <w:shadow w:val="0"/>
          <w:sz w:val="22"/>
        </w:rPr>
        <w:t xml:space="preserve">Play areas and playgrounds for children should be located away from high automobile traffic patterns, and situated so that the play area is visible from the maximum number of dwelling units possible for safety.  </w:t>
      </w:r>
    </w:p>
    <w:p w:rsidR="00E70C38" w:rsidRDefault="00E70C38">
      <w:pPr>
        <w:numPr>
          <w:ilvl w:val="0"/>
          <w:numId w:val="7"/>
        </w:numPr>
        <w:jc w:val="both"/>
        <w:rPr>
          <w:rFonts w:ascii="Arial" w:hAnsi="Arial"/>
          <w:shadow w:val="0"/>
          <w:sz w:val="22"/>
        </w:rPr>
      </w:pPr>
      <w:r>
        <w:rPr>
          <w:rFonts w:ascii="Arial" w:hAnsi="Arial"/>
          <w:shadow w:val="0"/>
          <w:sz w:val="22"/>
        </w:rPr>
        <w:t xml:space="preserve">Designated play areas and playgrounds are considered “common areas”, and must be on an accessible route per accessibility codes.  </w:t>
      </w:r>
    </w:p>
    <w:p w:rsidR="00E70C38" w:rsidRDefault="00E70C38">
      <w:pPr>
        <w:numPr>
          <w:ilvl w:val="0"/>
          <w:numId w:val="7"/>
        </w:numPr>
        <w:jc w:val="both"/>
        <w:rPr>
          <w:rFonts w:ascii="Arial" w:hAnsi="Arial"/>
          <w:shadow w:val="0"/>
          <w:sz w:val="22"/>
        </w:rPr>
      </w:pPr>
      <w:r>
        <w:rPr>
          <w:rFonts w:ascii="Arial" w:hAnsi="Arial"/>
          <w:shadow w:val="0"/>
          <w:sz w:val="22"/>
        </w:rPr>
        <w:t xml:space="preserve">A bench must be provided at playgrounds to allow a child’s supervisor to sit and rest comfortably.  The bench must be anchored permanently, must be on an </w:t>
      </w:r>
      <w:r w:rsidR="000156FE">
        <w:rPr>
          <w:rFonts w:ascii="Arial" w:hAnsi="Arial"/>
          <w:shadow w:val="0"/>
          <w:sz w:val="22"/>
        </w:rPr>
        <w:t xml:space="preserve">ADA </w:t>
      </w:r>
      <w:r>
        <w:rPr>
          <w:rFonts w:ascii="Arial" w:hAnsi="Arial"/>
          <w:shadow w:val="0"/>
          <w:sz w:val="22"/>
        </w:rPr>
        <w:t xml:space="preserve">accessible route, and must be weather resistant.  </w:t>
      </w:r>
    </w:p>
    <w:p w:rsidR="00E70C38" w:rsidRDefault="00E70C38">
      <w:pPr>
        <w:numPr>
          <w:ilvl w:val="0"/>
          <w:numId w:val="7"/>
        </w:numPr>
        <w:jc w:val="both"/>
        <w:rPr>
          <w:rFonts w:ascii="Arial" w:hAnsi="Arial"/>
          <w:shadow w:val="0"/>
          <w:sz w:val="22"/>
        </w:rPr>
      </w:pPr>
      <w:r>
        <w:rPr>
          <w:rFonts w:ascii="Arial" w:hAnsi="Arial"/>
          <w:shadow w:val="0"/>
          <w:sz w:val="22"/>
        </w:rPr>
        <w:t>A “warning” sign must be posted to advise residents that children playing at the playground will be doing so at their own risk.  The sign must be posted at a visible location, and use contrasting colors for better identification.</w:t>
      </w:r>
    </w:p>
    <w:p w:rsidR="00E70C38" w:rsidRDefault="00E70C38">
      <w:pPr>
        <w:ind w:left="1080"/>
        <w:jc w:val="both"/>
        <w:rPr>
          <w:rFonts w:ascii="Arial" w:hAnsi="Arial"/>
          <w:shadow w:val="0"/>
          <w:sz w:val="22"/>
        </w:rPr>
      </w:pPr>
    </w:p>
    <w:p w:rsidR="00E70C38" w:rsidRDefault="00E70C38">
      <w:pPr>
        <w:numPr>
          <w:ilvl w:val="1"/>
          <w:numId w:val="7"/>
        </w:numPr>
        <w:tabs>
          <w:tab w:val="left" w:pos="0"/>
        </w:tabs>
        <w:jc w:val="both"/>
        <w:rPr>
          <w:rFonts w:ascii="Arial" w:hAnsi="Arial"/>
          <w:b/>
          <w:bCs/>
          <w:shadow w:val="0"/>
          <w:sz w:val="22"/>
        </w:rPr>
      </w:pPr>
      <w:r>
        <w:rPr>
          <w:rFonts w:ascii="Arial" w:hAnsi="Arial"/>
          <w:b/>
          <w:bCs/>
          <w:shadow w:val="0"/>
          <w:sz w:val="22"/>
        </w:rPr>
        <w:t>COMMON AREA FACILITIES</w:t>
      </w:r>
    </w:p>
    <w:p w:rsidR="00E70C38" w:rsidRDefault="00E70C38">
      <w:pPr>
        <w:ind w:left="720" w:hanging="360"/>
        <w:jc w:val="both"/>
        <w:rPr>
          <w:rFonts w:ascii="Arial" w:hAnsi="Arial"/>
          <w:b/>
          <w:bCs/>
          <w:shadow w:val="0"/>
          <w:sz w:val="22"/>
        </w:rPr>
      </w:pPr>
    </w:p>
    <w:p w:rsidR="00E70C38" w:rsidRDefault="00E70C38">
      <w:pPr>
        <w:ind w:left="720" w:hanging="360"/>
        <w:jc w:val="both"/>
        <w:rPr>
          <w:rFonts w:ascii="Arial" w:hAnsi="Arial"/>
          <w:shadow w:val="0"/>
          <w:sz w:val="22"/>
        </w:rPr>
      </w:pPr>
      <w:r>
        <w:rPr>
          <w:rFonts w:ascii="Arial" w:hAnsi="Arial"/>
          <w:shadow w:val="0"/>
          <w:sz w:val="22"/>
        </w:rPr>
        <w:t>1.</w:t>
      </w:r>
      <w:r>
        <w:rPr>
          <w:rFonts w:ascii="Arial" w:hAnsi="Arial"/>
          <w:shadow w:val="0"/>
          <w:sz w:val="22"/>
        </w:rPr>
        <w:tab/>
        <w:t>On-Site Laundry Facilities</w:t>
      </w:r>
    </w:p>
    <w:p w:rsidR="00E70C38" w:rsidRDefault="00E70C38">
      <w:pPr>
        <w:ind w:left="720" w:hanging="360"/>
        <w:jc w:val="both"/>
        <w:rPr>
          <w:rFonts w:ascii="Arial" w:hAnsi="Arial"/>
          <w:b/>
          <w:bCs/>
          <w:shadow w:val="0"/>
          <w:sz w:val="22"/>
        </w:rPr>
      </w:pPr>
    </w:p>
    <w:p w:rsidR="00E70C38" w:rsidRDefault="00E70C38" w:rsidP="00E70C38">
      <w:pPr>
        <w:numPr>
          <w:ilvl w:val="1"/>
          <w:numId w:val="6"/>
        </w:numPr>
        <w:tabs>
          <w:tab w:val="clear" w:pos="2160"/>
          <w:tab w:val="num" w:pos="1440"/>
        </w:tabs>
        <w:ind w:left="1440"/>
        <w:jc w:val="both"/>
        <w:rPr>
          <w:rFonts w:ascii="Arial" w:hAnsi="Arial"/>
          <w:shadow w:val="0"/>
          <w:sz w:val="22"/>
        </w:rPr>
      </w:pPr>
      <w:r>
        <w:rPr>
          <w:rFonts w:ascii="Arial" w:hAnsi="Arial"/>
          <w:shadow w:val="0"/>
          <w:sz w:val="22"/>
        </w:rPr>
        <w:t xml:space="preserve">Laundry facilities are required at all developments with twenty or more residential dwelling units.  </w:t>
      </w:r>
    </w:p>
    <w:p w:rsidR="00E70C38" w:rsidRDefault="00E70C38" w:rsidP="00E70C38">
      <w:pPr>
        <w:numPr>
          <w:ilvl w:val="2"/>
          <w:numId w:val="8"/>
        </w:numPr>
        <w:tabs>
          <w:tab w:val="clear" w:pos="3060"/>
          <w:tab w:val="num" w:pos="1440"/>
        </w:tabs>
        <w:ind w:left="1440"/>
        <w:jc w:val="both"/>
        <w:rPr>
          <w:rFonts w:ascii="Arial" w:hAnsi="Arial"/>
          <w:shadow w:val="0"/>
          <w:sz w:val="22"/>
        </w:rPr>
      </w:pPr>
      <w:r>
        <w:rPr>
          <w:rFonts w:ascii="Arial" w:hAnsi="Arial"/>
          <w:shadow w:val="0"/>
          <w:sz w:val="22"/>
        </w:rPr>
        <w:t>There must be a minimum of one washer and one dryer per twelve dwelling units if washer/dryer hookups are not available in each dwelling unit.  If hookups are available in each dwelling unit, there must be a minimum of one washer and one dryer per twenty dwelling units.  If washer and dryers are provided in each unit, additional facilities are not required.</w:t>
      </w:r>
    </w:p>
    <w:p w:rsidR="00E70C38" w:rsidRDefault="00E70C38" w:rsidP="00E70C38">
      <w:pPr>
        <w:numPr>
          <w:ilvl w:val="2"/>
          <w:numId w:val="8"/>
        </w:numPr>
        <w:tabs>
          <w:tab w:val="clear" w:pos="3060"/>
          <w:tab w:val="left" w:pos="1440"/>
        </w:tabs>
        <w:ind w:left="1440"/>
        <w:jc w:val="both"/>
        <w:rPr>
          <w:rFonts w:ascii="Arial" w:hAnsi="Arial"/>
          <w:shadow w:val="0"/>
          <w:sz w:val="22"/>
        </w:rPr>
      </w:pPr>
      <w:r>
        <w:rPr>
          <w:rFonts w:ascii="Arial" w:hAnsi="Arial"/>
          <w:shadow w:val="0"/>
          <w:sz w:val="22"/>
        </w:rPr>
        <w:t>A “folding” table or countertop must be installed</w:t>
      </w:r>
      <w:r w:rsidR="005C3C6C">
        <w:rPr>
          <w:rFonts w:ascii="Arial" w:hAnsi="Arial"/>
          <w:shadow w:val="0"/>
          <w:sz w:val="22"/>
        </w:rPr>
        <w:t xml:space="preserve"> at an </w:t>
      </w:r>
      <w:r w:rsidR="007F1910">
        <w:rPr>
          <w:rFonts w:ascii="Arial" w:hAnsi="Arial"/>
          <w:shadow w:val="0"/>
          <w:sz w:val="22"/>
        </w:rPr>
        <w:t>ADA compliant</w:t>
      </w:r>
      <w:r w:rsidR="005C3C6C">
        <w:rPr>
          <w:rFonts w:ascii="Arial" w:hAnsi="Arial"/>
          <w:shadow w:val="0"/>
          <w:sz w:val="22"/>
        </w:rPr>
        <w:t xml:space="preserve"> height</w:t>
      </w:r>
      <w:r>
        <w:rPr>
          <w:rFonts w:ascii="Arial" w:hAnsi="Arial"/>
          <w:shadow w:val="0"/>
          <w:sz w:val="22"/>
        </w:rPr>
        <w:t xml:space="preserve">.  </w:t>
      </w:r>
    </w:p>
    <w:p w:rsidR="00E70C38" w:rsidRDefault="00E70C38" w:rsidP="00E70C38">
      <w:pPr>
        <w:numPr>
          <w:ilvl w:val="2"/>
          <w:numId w:val="8"/>
        </w:numPr>
        <w:tabs>
          <w:tab w:val="clear" w:pos="3060"/>
        </w:tabs>
        <w:ind w:left="1440"/>
        <w:jc w:val="both"/>
        <w:rPr>
          <w:rFonts w:ascii="Arial" w:hAnsi="Arial"/>
          <w:shadow w:val="0"/>
          <w:sz w:val="22"/>
        </w:rPr>
      </w:pPr>
      <w:r>
        <w:rPr>
          <w:rFonts w:ascii="Arial" w:hAnsi="Arial"/>
          <w:shadow w:val="0"/>
          <w:sz w:val="22"/>
        </w:rPr>
        <w:t xml:space="preserve">The laundry room must have adequate entrance lighting from dusk to dawn to assist in greater security during evening hours.  </w:t>
      </w:r>
    </w:p>
    <w:p w:rsidR="00E70C38" w:rsidRDefault="00E70C38">
      <w:pPr>
        <w:ind w:left="720"/>
        <w:jc w:val="both"/>
        <w:rPr>
          <w:rFonts w:ascii="Arial" w:hAnsi="Arial"/>
          <w:shadow w:val="0"/>
          <w:sz w:val="22"/>
        </w:rPr>
      </w:pPr>
    </w:p>
    <w:p w:rsidR="00E70C38" w:rsidRDefault="00E70C38">
      <w:pPr>
        <w:ind w:left="720" w:hanging="360"/>
        <w:jc w:val="both"/>
        <w:rPr>
          <w:rFonts w:ascii="Arial" w:hAnsi="Arial"/>
          <w:shadow w:val="0"/>
          <w:sz w:val="22"/>
        </w:rPr>
      </w:pPr>
      <w:r>
        <w:rPr>
          <w:rFonts w:ascii="Arial" w:hAnsi="Arial"/>
          <w:shadow w:val="0"/>
          <w:sz w:val="22"/>
        </w:rPr>
        <w:t>2.</w:t>
      </w:r>
      <w:r>
        <w:rPr>
          <w:rFonts w:ascii="Arial" w:hAnsi="Arial"/>
          <w:shadow w:val="0"/>
          <w:sz w:val="22"/>
        </w:rPr>
        <w:tab/>
        <w:t>Community / Office Space</w:t>
      </w:r>
    </w:p>
    <w:p w:rsidR="00E70C38" w:rsidRDefault="00E70C38">
      <w:pPr>
        <w:ind w:left="720" w:hanging="360"/>
        <w:jc w:val="both"/>
        <w:rPr>
          <w:rFonts w:ascii="Arial" w:hAnsi="Arial"/>
          <w:shadow w:val="0"/>
          <w:sz w:val="22"/>
        </w:rPr>
      </w:pPr>
    </w:p>
    <w:p w:rsidR="00CC14FF" w:rsidRDefault="00E70C38" w:rsidP="00CC14FF">
      <w:pPr>
        <w:numPr>
          <w:ilvl w:val="0"/>
          <w:numId w:val="10"/>
        </w:numPr>
        <w:jc w:val="both"/>
        <w:rPr>
          <w:rFonts w:ascii="Arial" w:hAnsi="Arial"/>
          <w:shadow w:val="0"/>
          <w:sz w:val="22"/>
        </w:rPr>
      </w:pPr>
      <w:r>
        <w:rPr>
          <w:rFonts w:ascii="Arial" w:hAnsi="Arial"/>
          <w:shadow w:val="0"/>
          <w:sz w:val="22"/>
        </w:rPr>
        <w:t xml:space="preserve">All special needs and elderly developments must have a community room on site, or immediate access to such </w:t>
      </w:r>
      <w:r w:rsidR="00CC14FF">
        <w:rPr>
          <w:rFonts w:ascii="Arial" w:hAnsi="Arial"/>
          <w:shadow w:val="0"/>
          <w:sz w:val="22"/>
        </w:rPr>
        <w:t>space on an adjacent property.</w:t>
      </w:r>
    </w:p>
    <w:p w:rsidR="00E70C38" w:rsidRPr="00CC14FF" w:rsidRDefault="00E70C38" w:rsidP="00CC14FF">
      <w:pPr>
        <w:numPr>
          <w:ilvl w:val="0"/>
          <w:numId w:val="10"/>
        </w:numPr>
        <w:jc w:val="both"/>
        <w:rPr>
          <w:rFonts w:ascii="Arial" w:hAnsi="Arial"/>
          <w:shadow w:val="0"/>
          <w:sz w:val="22"/>
        </w:rPr>
      </w:pPr>
      <w:r>
        <w:rPr>
          <w:rFonts w:ascii="Arial" w:hAnsi="Arial"/>
          <w:shadow w:val="0"/>
          <w:sz w:val="22"/>
        </w:rPr>
        <w:t xml:space="preserve">All developments consisting of twenty (20) residential dwelling units or more, must have a site office of at least 200 square feet (inclusive of </w:t>
      </w:r>
      <w:r w:rsidR="002C3ED0">
        <w:rPr>
          <w:rFonts w:ascii="Arial" w:hAnsi="Arial"/>
          <w:shadow w:val="0"/>
          <w:sz w:val="22"/>
        </w:rPr>
        <w:t xml:space="preserve">an accessible </w:t>
      </w:r>
      <w:r>
        <w:rPr>
          <w:rFonts w:ascii="Arial" w:hAnsi="Arial"/>
          <w:shadow w:val="0"/>
          <w:sz w:val="22"/>
        </w:rPr>
        <w:t xml:space="preserve">toilet facility) and a maintenance room of at least 100 square feet.  </w:t>
      </w:r>
    </w:p>
    <w:p w:rsidR="009C2CC0" w:rsidRDefault="009C2CC0" w:rsidP="009C2CC0">
      <w:pPr>
        <w:ind w:left="1080"/>
        <w:jc w:val="both"/>
        <w:rPr>
          <w:rFonts w:ascii="Arial" w:hAnsi="Arial"/>
          <w:b/>
          <w:bCs/>
          <w:shadow w:val="0"/>
          <w:sz w:val="22"/>
        </w:rPr>
      </w:pPr>
    </w:p>
    <w:p w:rsidR="0039033B" w:rsidRDefault="0039033B" w:rsidP="009C2CC0">
      <w:pPr>
        <w:ind w:left="1080"/>
        <w:jc w:val="both"/>
        <w:rPr>
          <w:rFonts w:ascii="Arial" w:hAnsi="Arial"/>
          <w:b/>
          <w:bCs/>
          <w:shadow w:val="0"/>
          <w:sz w:val="22"/>
        </w:rPr>
      </w:pPr>
    </w:p>
    <w:p w:rsidR="00E70C38" w:rsidRDefault="00E70C38">
      <w:pPr>
        <w:numPr>
          <w:ilvl w:val="0"/>
          <w:numId w:val="14"/>
        </w:numPr>
        <w:jc w:val="both"/>
        <w:rPr>
          <w:rFonts w:ascii="Arial" w:hAnsi="Arial"/>
          <w:shadow w:val="0"/>
          <w:sz w:val="22"/>
        </w:rPr>
      </w:pPr>
      <w:r>
        <w:rPr>
          <w:rFonts w:ascii="Arial" w:hAnsi="Arial"/>
          <w:b/>
          <w:bCs/>
          <w:shadow w:val="0"/>
          <w:sz w:val="22"/>
        </w:rPr>
        <w:t>REHABILITATION PROJECTS</w:t>
      </w:r>
    </w:p>
    <w:p w:rsidR="00E70C38" w:rsidRDefault="00E70C38">
      <w:pPr>
        <w:jc w:val="both"/>
        <w:rPr>
          <w:rFonts w:ascii="Arial" w:hAnsi="Arial"/>
          <w:shadow w:val="0"/>
          <w:sz w:val="22"/>
        </w:rPr>
      </w:pPr>
    </w:p>
    <w:p w:rsidR="00E70C38" w:rsidRDefault="00E70C38">
      <w:pPr>
        <w:pStyle w:val="BodyText2"/>
      </w:pPr>
      <w:r>
        <w:t xml:space="preserve">MFA will exercise reasonable flexibility in applying the above standards to rehabilitation projects, but wherever possible the Design Standards should be incorporated into the rehabilitation scope of work. </w:t>
      </w:r>
      <w:r w:rsidR="00E2608E">
        <w:t>Any building system</w:t>
      </w:r>
      <w:r>
        <w:t xml:space="preserve"> </w:t>
      </w:r>
      <w:r w:rsidR="00E2608E">
        <w:t>being replace</w:t>
      </w:r>
      <w:r w:rsidR="002C77E5">
        <w:t>d</w:t>
      </w:r>
      <w:r w:rsidR="00E2608E">
        <w:t xml:space="preserve"> should be replaced in accordance with the requirements listed above. </w:t>
      </w:r>
      <w:r>
        <w:t>Rehabilitation projects do not have to meet the minimum area requirements described above.  Applications must propose a scope of work appropriate to the building(s), as reflected in the Capital Needs Assessment.  Proposals must address the following elements:</w:t>
      </w:r>
    </w:p>
    <w:p w:rsidR="00E70C38" w:rsidRDefault="00E70C38">
      <w:pPr>
        <w:ind w:left="720"/>
        <w:jc w:val="both"/>
        <w:rPr>
          <w:rFonts w:ascii="Arial" w:hAnsi="Arial"/>
          <w:shadow w:val="0"/>
          <w:sz w:val="22"/>
        </w:rPr>
      </w:pPr>
    </w:p>
    <w:p w:rsidR="00E70C38" w:rsidRDefault="00E70C38"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Making “common areas” accessible</w:t>
      </w:r>
      <w:r w:rsidR="00960764">
        <w:rPr>
          <w:rFonts w:ascii="Arial" w:hAnsi="Arial"/>
          <w:shadow w:val="0"/>
          <w:sz w:val="22"/>
        </w:rPr>
        <w:t xml:space="preserve"> for people with disabilities</w:t>
      </w:r>
      <w:r>
        <w:rPr>
          <w:rFonts w:ascii="Arial" w:hAnsi="Arial"/>
          <w:shadow w:val="0"/>
          <w:sz w:val="22"/>
        </w:rPr>
        <w:t>.</w:t>
      </w:r>
    </w:p>
    <w:p w:rsidR="00C02255" w:rsidRDefault="00C02255" w:rsidP="00C02255">
      <w:pPr>
        <w:ind w:left="360"/>
        <w:jc w:val="both"/>
        <w:rPr>
          <w:rFonts w:ascii="Arial" w:hAnsi="Arial"/>
          <w:shadow w:val="0"/>
          <w:sz w:val="22"/>
        </w:rPr>
      </w:pPr>
    </w:p>
    <w:p w:rsidR="00E70C38" w:rsidRDefault="00E70C38"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Improving site and exterior dwelling lighting, landscaping/fencing, and installing high-quality finishes.</w:t>
      </w:r>
    </w:p>
    <w:p w:rsidR="00C02255" w:rsidRDefault="00C02255" w:rsidP="00C02255">
      <w:pPr>
        <w:jc w:val="both"/>
        <w:rPr>
          <w:rFonts w:ascii="Arial" w:hAnsi="Arial"/>
          <w:shadow w:val="0"/>
          <w:sz w:val="22"/>
        </w:rPr>
      </w:pPr>
    </w:p>
    <w:p w:rsidR="00E70C38" w:rsidRDefault="00E70C38"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Adding porches, or other aesthetic amenities to enhance the exterior quality and interest of the project.</w:t>
      </w:r>
    </w:p>
    <w:p w:rsidR="00C02255" w:rsidRDefault="00C02255" w:rsidP="00C02255">
      <w:pPr>
        <w:jc w:val="both"/>
        <w:rPr>
          <w:rFonts w:ascii="Arial" w:hAnsi="Arial"/>
          <w:shadow w:val="0"/>
          <w:sz w:val="22"/>
        </w:rPr>
      </w:pPr>
    </w:p>
    <w:p w:rsidR="00E70C38" w:rsidRDefault="00E70C38"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Using energy-efficient related products to replace inferior ones, including insulated windows and doors, and adding additional insulation.</w:t>
      </w:r>
      <w:r w:rsidR="009C2CC0">
        <w:rPr>
          <w:rFonts w:ascii="Arial" w:hAnsi="Arial"/>
          <w:shadow w:val="0"/>
          <w:sz w:val="22"/>
        </w:rPr>
        <w:t xml:space="preserve">  Improving water efficiency with changes in landscaping, appliances, and fixtures.  Using low maintenance materials.</w:t>
      </w:r>
    </w:p>
    <w:p w:rsidR="00C02255" w:rsidRDefault="00C02255" w:rsidP="00C02255">
      <w:pPr>
        <w:jc w:val="both"/>
        <w:rPr>
          <w:rFonts w:ascii="Arial" w:hAnsi="Arial"/>
          <w:shadow w:val="0"/>
          <w:sz w:val="22"/>
        </w:rPr>
      </w:pPr>
    </w:p>
    <w:p w:rsidR="00E70C38" w:rsidRDefault="00E70C38"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Improving electrical system, heating and cooling units, plumbing fixtures, water heaters, toilets, sinks, faucets and tub/shower units, especially with use of water</w:t>
      </w:r>
      <w:r w:rsidR="009C2CC0">
        <w:rPr>
          <w:rFonts w:ascii="Arial" w:hAnsi="Arial"/>
          <w:shadow w:val="0"/>
          <w:sz w:val="22"/>
        </w:rPr>
        <w:t xml:space="preserve"> and energy</w:t>
      </w:r>
      <w:r>
        <w:rPr>
          <w:rFonts w:ascii="Arial" w:hAnsi="Arial"/>
          <w:shadow w:val="0"/>
          <w:sz w:val="22"/>
        </w:rPr>
        <w:t xml:space="preserve"> conserving equipment and systems.</w:t>
      </w:r>
    </w:p>
    <w:p w:rsidR="00C02255" w:rsidRDefault="00C02255" w:rsidP="00C02255">
      <w:pPr>
        <w:jc w:val="both"/>
        <w:rPr>
          <w:rFonts w:ascii="Arial" w:hAnsi="Arial"/>
          <w:shadow w:val="0"/>
          <w:sz w:val="22"/>
        </w:rPr>
      </w:pPr>
    </w:p>
    <w:p w:rsidR="00E70C38" w:rsidRDefault="00E70C38"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Improving quality of interior conditions and fixtures, including carpet, vinyl, interior doors, painting, drywall repairs, cabinets, appliances, light fixtures and mini-blinds.</w:t>
      </w:r>
    </w:p>
    <w:p w:rsidR="00C02255" w:rsidRDefault="00C02255" w:rsidP="00C02255">
      <w:pPr>
        <w:jc w:val="both"/>
        <w:rPr>
          <w:rFonts w:ascii="Arial" w:hAnsi="Arial"/>
          <w:shadow w:val="0"/>
          <w:sz w:val="22"/>
        </w:rPr>
      </w:pPr>
    </w:p>
    <w:p w:rsidR="00E70C38" w:rsidRDefault="00E70C38"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Where possible, upgrading bathrooms and kitchens.</w:t>
      </w:r>
    </w:p>
    <w:p w:rsidR="00E2608E" w:rsidRDefault="00E2608E" w:rsidP="00E2608E">
      <w:pPr>
        <w:jc w:val="both"/>
        <w:rPr>
          <w:rFonts w:ascii="Arial" w:hAnsi="Arial"/>
          <w:shadow w:val="0"/>
          <w:sz w:val="22"/>
        </w:rPr>
      </w:pPr>
    </w:p>
    <w:p w:rsidR="00E2608E" w:rsidRDefault="00E2608E" w:rsidP="00E70C38">
      <w:pPr>
        <w:numPr>
          <w:ilvl w:val="1"/>
          <w:numId w:val="9"/>
        </w:numPr>
        <w:tabs>
          <w:tab w:val="clear" w:pos="1440"/>
          <w:tab w:val="num" w:pos="720"/>
        </w:tabs>
        <w:ind w:left="720"/>
        <w:jc w:val="both"/>
        <w:rPr>
          <w:rFonts w:ascii="Arial" w:hAnsi="Arial"/>
          <w:shadow w:val="0"/>
          <w:sz w:val="22"/>
        </w:rPr>
      </w:pPr>
      <w:r>
        <w:rPr>
          <w:rFonts w:ascii="Arial" w:hAnsi="Arial"/>
          <w:shadow w:val="0"/>
          <w:sz w:val="22"/>
        </w:rPr>
        <w:t>Water d</w:t>
      </w:r>
      <w:r w:rsidR="002C77E5">
        <w:rPr>
          <w:rFonts w:ascii="Arial" w:hAnsi="Arial"/>
          <w:shadow w:val="0"/>
          <w:sz w:val="22"/>
        </w:rPr>
        <w:t>r</w:t>
      </w:r>
      <w:r>
        <w:rPr>
          <w:rFonts w:ascii="Arial" w:hAnsi="Arial"/>
          <w:shadow w:val="0"/>
          <w:sz w:val="22"/>
        </w:rPr>
        <w:t>a</w:t>
      </w:r>
      <w:r w:rsidR="002C77E5">
        <w:rPr>
          <w:rFonts w:ascii="Arial" w:hAnsi="Arial"/>
          <w:shadow w:val="0"/>
          <w:sz w:val="22"/>
        </w:rPr>
        <w:t>i</w:t>
      </w:r>
      <w:r>
        <w:rPr>
          <w:rFonts w:ascii="Arial" w:hAnsi="Arial"/>
          <w:shadow w:val="0"/>
          <w:sz w:val="22"/>
        </w:rPr>
        <w:t>nage should be managed as outline in criteria D-</w:t>
      </w:r>
      <w:r w:rsidR="00990F21">
        <w:rPr>
          <w:rFonts w:ascii="Arial" w:hAnsi="Arial"/>
          <w:shadow w:val="0"/>
          <w:sz w:val="22"/>
        </w:rPr>
        <w:t>3 and D</w:t>
      </w:r>
      <w:r>
        <w:rPr>
          <w:rFonts w:ascii="Arial" w:hAnsi="Arial"/>
          <w:shadow w:val="0"/>
          <w:sz w:val="22"/>
        </w:rPr>
        <w:t>-4 above, if its is not already.</w:t>
      </w:r>
    </w:p>
    <w:p w:rsidR="00E70C38" w:rsidRDefault="00E70C38">
      <w:pPr>
        <w:jc w:val="both"/>
        <w:rPr>
          <w:rFonts w:ascii="Arial" w:hAnsi="Arial"/>
          <w:shadow w:val="0"/>
          <w:sz w:val="22"/>
        </w:rPr>
      </w:pPr>
    </w:p>
    <w:p w:rsidR="00E70C38" w:rsidRDefault="00E70C38">
      <w:pPr>
        <w:numPr>
          <w:ilvl w:val="2"/>
          <w:numId w:val="9"/>
        </w:numPr>
        <w:jc w:val="both"/>
        <w:rPr>
          <w:rFonts w:ascii="Arial" w:hAnsi="Arial"/>
          <w:shadow w:val="0"/>
          <w:sz w:val="22"/>
        </w:rPr>
      </w:pPr>
      <w:r>
        <w:rPr>
          <w:rFonts w:ascii="Arial" w:hAnsi="Arial"/>
          <w:b/>
          <w:bCs/>
          <w:shadow w:val="0"/>
          <w:sz w:val="22"/>
        </w:rPr>
        <w:t>SINGLE ROOM OCCUPANCY DEVELOPMENTS</w:t>
      </w:r>
    </w:p>
    <w:p w:rsidR="00E70C38" w:rsidRDefault="00E70C38">
      <w:pPr>
        <w:jc w:val="both"/>
        <w:rPr>
          <w:rFonts w:ascii="Arial" w:hAnsi="Arial"/>
          <w:shadow w:val="0"/>
          <w:sz w:val="22"/>
        </w:rPr>
      </w:pPr>
    </w:p>
    <w:p w:rsidR="00E70C38" w:rsidRDefault="00E70C38">
      <w:pPr>
        <w:numPr>
          <w:ilvl w:val="0"/>
          <w:numId w:val="12"/>
        </w:numPr>
        <w:jc w:val="both"/>
        <w:rPr>
          <w:rFonts w:ascii="Arial" w:hAnsi="Arial"/>
          <w:shadow w:val="0"/>
          <w:sz w:val="22"/>
        </w:rPr>
      </w:pPr>
      <w:r>
        <w:rPr>
          <w:rFonts w:ascii="Arial" w:hAnsi="Arial"/>
          <w:shadow w:val="0"/>
          <w:sz w:val="22"/>
        </w:rPr>
        <w:t>The minimum unit size is 1</w:t>
      </w:r>
      <w:r w:rsidR="009C2CC0">
        <w:rPr>
          <w:rFonts w:ascii="Arial" w:hAnsi="Arial"/>
          <w:shadow w:val="0"/>
          <w:sz w:val="22"/>
        </w:rPr>
        <w:t>4</w:t>
      </w:r>
      <w:r>
        <w:rPr>
          <w:rFonts w:ascii="Arial" w:hAnsi="Arial"/>
          <w:shadow w:val="0"/>
          <w:sz w:val="22"/>
        </w:rPr>
        <w:t xml:space="preserve">0 </w:t>
      </w:r>
      <w:r w:rsidR="009C2CC0">
        <w:rPr>
          <w:rFonts w:ascii="Arial" w:hAnsi="Arial"/>
          <w:shadow w:val="0"/>
          <w:sz w:val="22"/>
        </w:rPr>
        <w:t>gross heated</w:t>
      </w:r>
      <w:r>
        <w:rPr>
          <w:rFonts w:ascii="Arial" w:hAnsi="Arial"/>
          <w:shadow w:val="0"/>
          <w:sz w:val="22"/>
        </w:rPr>
        <w:t xml:space="preserve"> square feet; and the maximum unit size is 500 </w:t>
      </w:r>
      <w:r w:rsidR="00A2067F">
        <w:rPr>
          <w:rFonts w:ascii="Arial" w:hAnsi="Arial"/>
          <w:shadow w:val="0"/>
          <w:sz w:val="22"/>
        </w:rPr>
        <w:t>gross heated</w:t>
      </w:r>
      <w:r>
        <w:rPr>
          <w:rFonts w:ascii="Arial" w:hAnsi="Arial"/>
          <w:shadow w:val="0"/>
          <w:sz w:val="22"/>
        </w:rPr>
        <w:t xml:space="preserve"> square feet.</w:t>
      </w:r>
    </w:p>
    <w:p w:rsidR="00E70C38" w:rsidRDefault="00E70C38">
      <w:pPr>
        <w:jc w:val="both"/>
        <w:rPr>
          <w:rFonts w:ascii="Arial" w:hAnsi="Arial"/>
          <w:shadow w:val="0"/>
          <w:sz w:val="22"/>
        </w:rPr>
      </w:pPr>
    </w:p>
    <w:p w:rsidR="00E70C38" w:rsidRDefault="00E70C38">
      <w:pPr>
        <w:numPr>
          <w:ilvl w:val="0"/>
          <w:numId w:val="12"/>
        </w:numPr>
        <w:jc w:val="both"/>
        <w:rPr>
          <w:rFonts w:ascii="Arial" w:hAnsi="Arial"/>
          <w:shadow w:val="0"/>
          <w:sz w:val="22"/>
        </w:rPr>
      </w:pPr>
      <w:r>
        <w:rPr>
          <w:rFonts w:ascii="Arial" w:hAnsi="Arial"/>
          <w:shadow w:val="0"/>
          <w:sz w:val="22"/>
        </w:rPr>
        <w:t>Each unit must contain at least one full size single bed, a lockable storage compartment or chest of drawers, and a vertical clothes closet measuring at least three feet wide.</w:t>
      </w:r>
    </w:p>
    <w:p w:rsidR="00E70C38" w:rsidRDefault="00E70C38">
      <w:pPr>
        <w:jc w:val="both"/>
        <w:rPr>
          <w:rFonts w:ascii="Arial" w:hAnsi="Arial"/>
          <w:shadow w:val="0"/>
          <w:sz w:val="22"/>
        </w:rPr>
      </w:pPr>
    </w:p>
    <w:p w:rsidR="00E70C38" w:rsidRDefault="00E70C38">
      <w:pPr>
        <w:numPr>
          <w:ilvl w:val="0"/>
          <w:numId w:val="12"/>
        </w:numPr>
        <w:jc w:val="both"/>
        <w:rPr>
          <w:rFonts w:ascii="Arial" w:hAnsi="Arial"/>
          <w:shadow w:val="0"/>
          <w:sz w:val="22"/>
        </w:rPr>
      </w:pPr>
      <w:r>
        <w:rPr>
          <w:rFonts w:ascii="Arial" w:hAnsi="Arial"/>
          <w:shadow w:val="0"/>
          <w:sz w:val="22"/>
        </w:rPr>
        <w:t>Each project must provide at least one set of bathroom facilities for every 16 units: Each bathroom facility must contain at least one sink, one shower with curtain or door and one toilet with door for every 4 units.</w:t>
      </w:r>
    </w:p>
    <w:p w:rsidR="007F7A97" w:rsidRDefault="007F7A97" w:rsidP="007F7A97">
      <w:pPr>
        <w:jc w:val="both"/>
        <w:rPr>
          <w:rFonts w:ascii="Arial" w:hAnsi="Arial"/>
          <w:shadow w:val="0"/>
          <w:sz w:val="22"/>
        </w:rPr>
      </w:pPr>
    </w:p>
    <w:p w:rsidR="007F7A97" w:rsidRDefault="007F7A97">
      <w:pPr>
        <w:numPr>
          <w:ilvl w:val="0"/>
          <w:numId w:val="12"/>
        </w:numPr>
        <w:jc w:val="both"/>
        <w:rPr>
          <w:rFonts w:ascii="Arial" w:hAnsi="Arial"/>
          <w:shadow w:val="0"/>
          <w:sz w:val="22"/>
        </w:rPr>
      </w:pPr>
      <w:r>
        <w:rPr>
          <w:rFonts w:ascii="Arial" w:hAnsi="Arial"/>
          <w:shadow w:val="0"/>
          <w:sz w:val="22"/>
        </w:rPr>
        <w:t>Each building composing the project must include a food prepartion area if the individual units do not. The food prepartion area must be adequately sized for the number of resident in the building.</w:t>
      </w:r>
    </w:p>
    <w:p w:rsidR="00E70C38" w:rsidRDefault="00E70C38">
      <w:pPr>
        <w:jc w:val="both"/>
        <w:rPr>
          <w:rFonts w:ascii="Arial" w:hAnsi="Arial"/>
          <w:shadow w:val="0"/>
          <w:sz w:val="22"/>
        </w:rPr>
      </w:pPr>
    </w:p>
    <w:p w:rsidR="00E70C38" w:rsidRDefault="00E70C38">
      <w:pPr>
        <w:numPr>
          <w:ilvl w:val="0"/>
          <w:numId w:val="12"/>
        </w:numPr>
        <w:jc w:val="both"/>
        <w:rPr>
          <w:rFonts w:ascii="Arial" w:hAnsi="Arial"/>
          <w:shadow w:val="0"/>
          <w:sz w:val="22"/>
        </w:rPr>
      </w:pPr>
      <w:r>
        <w:rPr>
          <w:rFonts w:ascii="Arial" w:hAnsi="Arial"/>
          <w:shadow w:val="0"/>
          <w:sz w:val="22"/>
        </w:rPr>
        <w:t>A community center or meeting room and laundry facilities must be provided on site.</w:t>
      </w:r>
    </w:p>
    <w:p w:rsidR="00E70C38" w:rsidRDefault="00E70C38">
      <w:pPr>
        <w:jc w:val="both"/>
        <w:rPr>
          <w:rFonts w:ascii="Arial" w:hAnsi="Arial"/>
          <w:shadow w:val="0"/>
          <w:sz w:val="22"/>
        </w:rPr>
      </w:pPr>
    </w:p>
    <w:p w:rsidR="00E70C38" w:rsidRDefault="00E70C38" w:rsidP="00D72782">
      <w:pPr>
        <w:numPr>
          <w:ilvl w:val="0"/>
          <w:numId w:val="12"/>
        </w:numPr>
        <w:jc w:val="both"/>
        <w:rPr>
          <w:rFonts w:ascii="Arial" w:hAnsi="Arial"/>
          <w:shadow w:val="0"/>
          <w:sz w:val="22"/>
        </w:rPr>
      </w:pPr>
      <w:r>
        <w:rPr>
          <w:rFonts w:ascii="Arial" w:hAnsi="Arial"/>
          <w:shadow w:val="0"/>
          <w:sz w:val="22"/>
        </w:rPr>
        <w:t>Office space must be provided for provision of personal services to tenants.</w:t>
      </w:r>
    </w:p>
    <w:p w:rsidR="00791FD1" w:rsidRDefault="00791FD1" w:rsidP="00791FD1">
      <w:pPr>
        <w:pStyle w:val="ListParagraph"/>
        <w:rPr>
          <w:rFonts w:ascii="Arial" w:hAnsi="Arial"/>
          <w:shadow w:val="0"/>
          <w:sz w:val="22"/>
        </w:rPr>
      </w:pPr>
    </w:p>
    <w:p w:rsidR="00791FD1" w:rsidRPr="00791FD1" w:rsidRDefault="00791FD1" w:rsidP="00791FD1">
      <w:pPr>
        <w:numPr>
          <w:ilvl w:val="2"/>
          <w:numId w:val="9"/>
        </w:numPr>
        <w:jc w:val="both"/>
        <w:rPr>
          <w:rFonts w:ascii="Arial" w:hAnsi="Arial"/>
          <w:b/>
          <w:shadow w:val="0"/>
          <w:sz w:val="22"/>
        </w:rPr>
      </w:pPr>
      <w:r w:rsidRPr="00791FD1">
        <w:rPr>
          <w:rFonts w:ascii="Arial" w:hAnsi="Arial"/>
          <w:b/>
          <w:shadow w:val="0"/>
          <w:sz w:val="22"/>
        </w:rPr>
        <w:t>ADAPTIVE REUSE PROJECTS</w:t>
      </w:r>
    </w:p>
    <w:p w:rsidR="00E70C38" w:rsidRPr="00791FD1" w:rsidRDefault="00E70C38">
      <w:pPr>
        <w:pStyle w:val="BodyText3"/>
        <w:rPr>
          <w:b w:val="0"/>
        </w:rPr>
      </w:pPr>
    </w:p>
    <w:p w:rsidR="00E70C38" w:rsidRPr="00791FD1" w:rsidRDefault="00791FD1">
      <w:pPr>
        <w:pStyle w:val="BodyText3"/>
        <w:rPr>
          <w:b w:val="0"/>
        </w:rPr>
      </w:pPr>
      <w:r w:rsidRPr="00791FD1">
        <w:rPr>
          <w:b w:val="0"/>
        </w:rPr>
        <w:t xml:space="preserve">MFA will exercise reasonable flexibility in applying the </w:t>
      </w:r>
      <w:r>
        <w:rPr>
          <w:b w:val="0"/>
        </w:rPr>
        <w:t>design</w:t>
      </w:r>
      <w:r w:rsidRPr="00791FD1">
        <w:rPr>
          <w:b w:val="0"/>
        </w:rPr>
        <w:t xml:space="preserve"> standards to </w:t>
      </w:r>
      <w:r>
        <w:rPr>
          <w:b w:val="0"/>
        </w:rPr>
        <w:t>Adaptive Reuse Project</w:t>
      </w:r>
      <w:r w:rsidRPr="00791FD1">
        <w:rPr>
          <w:b w:val="0"/>
        </w:rPr>
        <w:t xml:space="preserve">, but wherever possible the Design Standards should be incorporated into the scope of work. </w:t>
      </w:r>
      <w:r w:rsidR="00525FE3">
        <w:rPr>
          <w:b w:val="0"/>
        </w:rPr>
        <w:t xml:space="preserve">Because Adative Ruse Projects involve substantial reconfiguration of spaces, the installation of new systems, and the installation of new unit amenities, it is anticipated that Project will conform closely with the design standards applied to newly constructed Projects. </w:t>
      </w:r>
      <w:r w:rsidRPr="00791FD1">
        <w:rPr>
          <w:b w:val="0"/>
        </w:rPr>
        <w:t xml:space="preserve">Any building system being replaced should be replaced in accordance with the requirements listed above. Applications must propose a scope of work appropriate to the building(s), as reflected in the Capital Needs Assessment.  </w:t>
      </w:r>
    </w:p>
    <w:sectPr w:rsidR="00E70C38" w:rsidRPr="00791F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7B" w:rsidRDefault="008D507B">
      <w:r>
        <w:separator/>
      </w:r>
    </w:p>
  </w:endnote>
  <w:endnote w:type="continuationSeparator" w:id="0">
    <w:p w:rsidR="008D507B" w:rsidRDefault="008D507B">
      <w:r>
        <w:continuationSeparator/>
      </w:r>
    </w:p>
  </w:endnote>
  <w:endnote w:type="continuationNotice" w:id="1">
    <w:p w:rsidR="008D507B" w:rsidRDefault="008D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7B" w:rsidRDefault="008D5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07B" w:rsidRDefault="008D5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7B" w:rsidRDefault="008D5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297">
      <w:rPr>
        <w:rStyle w:val="PageNumber"/>
      </w:rPr>
      <w:t>2</w:t>
    </w:r>
    <w:r>
      <w:rPr>
        <w:rStyle w:val="PageNumber"/>
      </w:rPr>
      <w:fldChar w:fldCharType="end"/>
    </w:r>
  </w:p>
  <w:p w:rsidR="008D507B" w:rsidRPr="008D507B" w:rsidRDefault="002B5998">
    <w:pPr>
      <w:pStyle w:val="Footer"/>
      <w:jc w:val="right"/>
      <w:rPr>
        <w:b/>
      </w:rPr>
    </w:pPr>
    <w:r>
      <w:rPr>
        <w:rFonts w:ascii="Arial" w:hAnsi="Arial"/>
        <w:b/>
        <w:shadow w:val="0"/>
        <w:noProof w:val="0"/>
      </w:rPr>
      <w:t xml:space="preserve">Revised </w:t>
    </w:r>
    <w:r w:rsidR="00391405">
      <w:rPr>
        <w:rFonts w:ascii="Arial" w:hAnsi="Arial"/>
        <w:b/>
        <w:shadow w:val="0"/>
        <w:noProof w:val="0"/>
      </w:rPr>
      <w:t>August</w:t>
    </w:r>
    <w:r>
      <w:rPr>
        <w:rFonts w:ascii="Arial" w:hAnsi="Arial"/>
        <w:b/>
        <w:shadow w:val="0"/>
        <w:noProof w:val="0"/>
      </w:rPr>
      <w:t xml:space="preserve"> </w:t>
    </w:r>
    <w:r w:rsidRPr="000822EE">
      <w:rPr>
        <w:rFonts w:ascii="Arial" w:hAnsi="Arial"/>
        <w:b/>
        <w:shadow w:val="0"/>
        <w:noProof w:val="0"/>
      </w:rPr>
      <w:t>201</w:t>
    </w:r>
    <w:r w:rsidR="00391405">
      <w:rPr>
        <w:rFonts w:ascii="Arial" w:hAnsi="Arial"/>
        <w:b/>
        <w:shadow w:val="0"/>
        <w:noProof w:val="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5" w:rsidRDefault="0039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7B" w:rsidRDefault="008D507B">
      <w:r>
        <w:separator/>
      </w:r>
    </w:p>
  </w:footnote>
  <w:footnote w:type="continuationSeparator" w:id="0">
    <w:p w:rsidR="008D507B" w:rsidRDefault="008D507B">
      <w:r>
        <w:continuationSeparator/>
      </w:r>
    </w:p>
  </w:footnote>
  <w:footnote w:type="continuationNotice" w:id="1">
    <w:p w:rsidR="008D507B" w:rsidRDefault="008D50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5" w:rsidRDefault="00391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7B" w:rsidRDefault="008D507B">
    <w:pPr>
      <w:pStyle w:val="Header"/>
      <w:jc w:val="center"/>
      <w:rPr>
        <w:rFonts w:ascii="Tahoma" w:hAnsi="Tahoma" w:cs="Tahoma"/>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5" w:rsidRDefault="0039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7B0"/>
    <w:multiLevelType w:val="hybridMultilevel"/>
    <w:tmpl w:val="9FEA6E1C"/>
    <w:lvl w:ilvl="0" w:tplc="5FFA8D98">
      <w:start w:val="1"/>
      <w:numFmt w:val="lowerLetter"/>
      <w:lvlText w:val="%1."/>
      <w:lvlJc w:val="left"/>
      <w:pPr>
        <w:tabs>
          <w:tab w:val="num" w:pos="1440"/>
        </w:tabs>
        <w:ind w:left="1440" w:hanging="360"/>
      </w:pPr>
      <w:rPr>
        <w:rFonts w:hint="default"/>
      </w:rPr>
    </w:lvl>
    <w:lvl w:ilvl="1" w:tplc="F09AF4A0">
      <w:start w:val="5"/>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1A18EC"/>
    <w:multiLevelType w:val="singleLevel"/>
    <w:tmpl w:val="A93AC60E"/>
    <w:lvl w:ilvl="0">
      <w:start w:val="1"/>
      <w:numFmt w:val="decimal"/>
      <w:lvlText w:val="%1."/>
      <w:legacy w:legacy="1" w:legacySpace="0" w:legacyIndent="360"/>
      <w:lvlJc w:val="left"/>
      <w:pPr>
        <w:ind w:left="720" w:hanging="360"/>
      </w:pPr>
    </w:lvl>
  </w:abstractNum>
  <w:abstractNum w:abstractNumId="2">
    <w:nsid w:val="0EE87A81"/>
    <w:multiLevelType w:val="hybridMultilevel"/>
    <w:tmpl w:val="190C3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FB37D2A"/>
    <w:multiLevelType w:val="hybridMultilevel"/>
    <w:tmpl w:val="5AC4A39C"/>
    <w:lvl w:ilvl="0" w:tplc="12E2DFB8">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D95BDF"/>
    <w:multiLevelType w:val="singleLevel"/>
    <w:tmpl w:val="A93AC60E"/>
    <w:lvl w:ilvl="0">
      <w:start w:val="1"/>
      <w:numFmt w:val="decimal"/>
      <w:lvlText w:val="%1."/>
      <w:legacy w:legacy="1" w:legacySpace="0" w:legacyIndent="360"/>
      <w:lvlJc w:val="left"/>
      <w:pPr>
        <w:ind w:left="720" w:hanging="360"/>
      </w:pPr>
    </w:lvl>
  </w:abstractNum>
  <w:abstractNum w:abstractNumId="5">
    <w:nsid w:val="16834782"/>
    <w:multiLevelType w:val="hybridMultilevel"/>
    <w:tmpl w:val="215626FA"/>
    <w:lvl w:ilvl="0" w:tplc="04090001">
      <w:start w:val="1"/>
      <w:numFmt w:val="bullet"/>
      <w:lvlText w:val=""/>
      <w:lvlJc w:val="left"/>
      <w:pPr>
        <w:tabs>
          <w:tab w:val="num" w:pos="720"/>
        </w:tabs>
        <w:ind w:left="720" w:hanging="360"/>
      </w:pPr>
      <w:rPr>
        <w:rFonts w:ascii="Symbol" w:hAnsi="Symbol" w:hint="default"/>
      </w:rPr>
    </w:lvl>
    <w:lvl w:ilvl="1" w:tplc="D0E440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43D04"/>
    <w:multiLevelType w:val="hybridMultilevel"/>
    <w:tmpl w:val="0A7CA38A"/>
    <w:lvl w:ilvl="0" w:tplc="0409000F">
      <w:start w:val="1"/>
      <w:numFmt w:val="decimal"/>
      <w:lvlText w:val="%1."/>
      <w:lvlJc w:val="left"/>
      <w:pPr>
        <w:tabs>
          <w:tab w:val="num" w:pos="1440"/>
        </w:tabs>
        <w:ind w:left="1440" w:hanging="360"/>
      </w:pPr>
    </w:lvl>
    <w:lvl w:ilvl="1" w:tplc="4E3A908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8663362"/>
    <w:multiLevelType w:val="hybridMultilevel"/>
    <w:tmpl w:val="3E105FA2"/>
    <w:lvl w:ilvl="0" w:tplc="0409000F">
      <w:start w:val="1"/>
      <w:numFmt w:val="decimal"/>
      <w:lvlText w:val="%1."/>
      <w:lvlJc w:val="left"/>
      <w:pPr>
        <w:tabs>
          <w:tab w:val="num" w:pos="1440"/>
        </w:tabs>
        <w:ind w:left="1440" w:hanging="360"/>
      </w:pPr>
    </w:lvl>
    <w:lvl w:ilvl="1" w:tplc="AAB44180">
      <w:start w:val="1"/>
      <w:numFmt w:val="upperLetter"/>
      <w:lvlText w:val="%2."/>
      <w:lvlJc w:val="left"/>
      <w:pPr>
        <w:tabs>
          <w:tab w:val="num" w:pos="2160"/>
        </w:tabs>
        <w:ind w:left="2160" w:hanging="360"/>
      </w:pPr>
      <w:rPr>
        <w:rFonts w:hint="default"/>
      </w:rPr>
    </w:lvl>
    <w:lvl w:ilvl="2" w:tplc="D2C0B728">
      <w:start w:val="2"/>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E39505D"/>
    <w:multiLevelType w:val="hybridMultilevel"/>
    <w:tmpl w:val="8454FD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4F09F6"/>
    <w:multiLevelType w:val="singleLevel"/>
    <w:tmpl w:val="A93AC60E"/>
    <w:lvl w:ilvl="0">
      <w:start w:val="1"/>
      <w:numFmt w:val="decimal"/>
      <w:lvlText w:val="%1."/>
      <w:legacy w:legacy="1" w:legacySpace="0" w:legacyIndent="360"/>
      <w:lvlJc w:val="left"/>
      <w:pPr>
        <w:ind w:left="720" w:hanging="360"/>
      </w:pPr>
    </w:lvl>
  </w:abstractNum>
  <w:abstractNum w:abstractNumId="10">
    <w:nsid w:val="48F941F6"/>
    <w:multiLevelType w:val="hybridMultilevel"/>
    <w:tmpl w:val="80663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1E0832"/>
    <w:multiLevelType w:val="singleLevel"/>
    <w:tmpl w:val="A93AC60E"/>
    <w:lvl w:ilvl="0">
      <w:start w:val="1"/>
      <w:numFmt w:val="decimal"/>
      <w:lvlText w:val="%1."/>
      <w:legacy w:legacy="1" w:legacySpace="0" w:legacyIndent="360"/>
      <w:lvlJc w:val="left"/>
      <w:pPr>
        <w:ind w:left="720" w:hanging="360"/>
      </w:pPr>
    </w:lvl>
  </w:abstractNum>
  <w:abstractNum w:abstractNumId="12">
    <w:nsid w:val="4D0D2E17"/>
    <w:multiLevelType w:val="hybridMultilevel"/>
    <w:tmpl w:val="215626FA"/>
    <w:lvl w:ilvl="0" w:tplc="F5DCA1A2">
      <w:start w:val="2"/>
      <w:numFmt w:val="decimal"/>
      <w:lvlText w:val="%1. "/>
      <w:legacy w:legacy="1" w:legacySpace="0" w:legacyIndent="360"/>
      <w:lvlJc w:val="left"/>
      <w:pPr>
        <w:ind w:left="720" w:hanging="360"/>
      </w:pPr>
      <w:rPr>
        <w:rFonts w:ascii="Arial" w:hAnsi="Arial" w:hint="default"/>
        <w:b w:val="0"/>
        <w:i w:val="0"/>
        <w:sz w:val="22"/>
      </w:rPr>
    </w:lvl>
    <w:lvl w:ilvl="1" w:tplc="62527E5C">
      <w:start w:val="1"/>
      <w:numFmt w:val="decimal"/>
      <w:lvlText w:val="%2."/>
      <w:lvlJc w:val="left"/>
      <w:pPr>
        <w:tabs>
          <w:tab w:val="num" w:pos="1440"/>
        </w:tabs>
        <w:ind w:left="1440" w:hanging="360"/>
      </w:pPr>
      <w:rPr>
        <w:rFonts w:hint="default"/>
        <w:b w:val="0"/>
        <w:i w:val="0"/>
      </w:rPr>
    </w:lvl>
    <w:lvl w:ilvl="2" w:tplc="4B402E66">
      <w:start w:val="7"/>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4B5E3B"/>
    <w:multiLevelType w:val="hybridMultilevel"/>
    <w:tmpl w:val="9D729082"/>
    <w:lvl w:ilvl="0" w:tplc="5CDE3DDE">
      <w:start w:val="5"/>
      <w:numFmt w:val="decimal"/>
      <w:lvlText w:val="%1."/>
      <w:lvlJc w:val="left"/>
      <w:pPr>
        <w:tabs>
          <w:tab w:val="num" w:pos="720"/>
        </w:tabs>
        <w:ind w:left="720" w:hanging="360"/>
      </w:pPr>
      <w:rPr>
        <w:rFonts w:hint="default"/>
      </w:rPr>
    </w:lvl>
    <w:lvl w:ilvl="1" w:tplc="5AF27C6E">
      <w:start w:val="3"/>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0E3075"/>
    <w:multiLevelType w:val="hybridMultilevel"/>
    <w:tmpl w:val="F504522E"/>
    <w:lvl w:ilvl="0" w:tplc="E9E470E6">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4E65F1"/>
    <w:multiLevelType w:val="hybridMultilevel"/>
    <w:tmpl w:val="1F5C617A"/>
    <w:lvl w:ilvl="0" w:tplc="DB307390">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8C743FA"/>
    <w:multiLevelType w:val="multilevel"/>
    <w:tmpl w:val="F0F82466"/>
    <w:lvl w:ilvl="0">
      <w:start w:val="1"/>
      <w:numFmt w:val="upperRoman"/>
      <w:pStyle w:val="Heading2"/>
      <w:lvlText w:val="%1."/>
      <w:legacy w:legacy="1" w:legacySpace="0" w:legacyIndent="360"/>
      <w:lvlJc w:val="left"/>
      <w:pPr>
        <w:ind w:left="360" w:hanging="360"/>
      </w:pPr>
      <w:rPr>
        <w:b/>
        <w:i w:val="0"/>
      </w:r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720"/>
      <w:lvlJc w:val="left"/>
      <w:pPr>
        <w:ind w:left="2520" w:hanging="720"/>
      </w:pPr>
    </w:lvl>
    <w:lvl w:ilvl="6">
      <w:start w:val="1"/>
      <w:numFmt w:val="lowerRoman"/>
      <w:lvlText w:val="(%7)"/>
      <w:legacy w:legacy="1" w:legacySpace="0" w:legacyIndent="720"/>
      <w:lvlJc w:val="left"/>
      <w:pPr>
        <w:ind w:left="3240" w:hanging="720"/>
      </w:pPr>
    </w:lvl>
    <w:lvl w:ilvl="7">
      <w:start w:val="1"/>
      <w:numFmt w:val="lowerLetter"/>
      <w:lvlText w:val="(%8)"/>
      <w:legacy w:legacy="1" w:legacySpace="0" w:legacyIndent="720"/>
      <w:lvlJc w:val="left"/>
      <w:pPr>
        <w:ind w:left="3960" w:hanging="720"/>
      </w:pPr>
    </w:lvl>
    <w:lvl w:ilvl="8">
      <w:start w:val="1"/>
      <w:numFmt w:val="lowerRoman"/>
      <w:lvlText w:val="(%9)"/>
      <w:legacy w:legacy="1" w:legacySpace="0" w:legacyIndent="720"/>
      <w:lvlJc w:val="left"/>
      <w:pPr>
        <w:ind w:left="4680" w:hanging="720"/>
      </w:pPr>
    </w:lvl>
  </w:abstractNum>
  <w:num w:numId="1">
    <w:abstractNumId w:val="16"/>
  </w:num>
  <w:num w:numId="2">
    <w:abstractNumId w:val="9"/>
  </w:num>
  <w:num w:numId="3">
    <w:abstractNumId w:val="11"/>
  </w:num>
  <w:num w:numId="4">
    <w:abstractNumId w:val="1"/>
  </w:num>
  <w:num w:numId="5">
    <w:abstractNumId w:val="4"/>
  </w:num>
  <w:num w:numId="6">
    <w:abstractNumId w:val="6"/>
  </w:num>
  <w:num w:numId="7">
    <w:abstractNumId w:val="0"/>
  </w:num>
  <w:num w:numId="8">
    <w:abstractNumId w:val="7"/>
  </w:num>
  <w:num w:numId="9">
    <w:abstractNumId w:val="12"/>
  </w:num>
  <w:num w:numId="10">
    <w:abstractNumId w:val="3"/>
  </w:num>
  <w:num w:numId="11">
    <w:abstractNumId w:val="5"/>
  </w:num>
  <w:num w:numId="12">
    <w:abstractNumId w:val="2"/>
  </w:num>
  <w:num w:numId="13">
    <w:abstractNumId w:val="13"/>
  </w:num>
  <w:num w:numId="14">
    <w:abstractNumId w:val="15"/>
  </w:num>
  <w:num w:numId="15">
    <w:abstractNumId w:val="14"/>
  </w:num>
  <w:num w:numId="16">
    <w:abstractNumId w:val="8"/>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2AD"/>
    <w:rsid w:val="000038A2"/>
    <w:rsid w:val="00006C22"/>
    <w:rsid w:val="000156FE"/>
    <w:rsid w:val="00050C6E"/>
    <w:rsid w:val="0005686F"/>
    <w:rsid w:val="000822EE"/>
    <w:rsid w:val="0008586E"/>
    <w:rsid w:val="000C7FCD"/>
    <w:rsid w:val="000D4104"/>
    <w:rsid w:val="000E135E"/>
    <w:rsid w:val="00104355"/>
    <w:rsid w:val="00116ECE"/>
    <w:rsid w:val="001A5F51"/>
    <w:rsid w:val="001F4330"/>
    <w:rsid w:val="0021307C"/>
    <w:rsid w:val="00240BC5"/>
    <w:rsid w:val="00242781"/>
    <w:rsid w:val="002823C3"/>
    <w:rsid w:val="002B5998"/>
    <w:rsid w:val="002C3ED0"/>
    <w:rsid w:val="002C77E5"/>
    <w:rsid w:val="002F0D73"/>
    <w:rsid w:val="002F62D8"/>
    <w:rsid w:val="00303B23"/>
    <w:rsid w:val="003173EE"/>
    <w:rsid w:val="00331EE1"/>
    <w:rsid w:val="003802E1"/>
    <w:rsid w:val="003843F0"/>
    <w:rsid w:val="0039033B"/>
    <w:rsid w:val="00391405"/>
    <w:rsid w:val="003A4662"/>
    <w:rsid w:val="003C65D7"/>
    <w:rsid w:val="003D10CE"/>
    <w:rsid w:val="00405FD3"/>
    <w:rsid w:val="00441A01"/>
    <w:rsid w:val="0045297A"/>
    <w:rsid w:val="00472297"/>
    <w:rsid w:val="00495499"/>
    <w:rsid w:val="004B37DF"/>
    <w:rsid w:val="00525FE3"/>
    <w:rsid w:val="00526257"/>
    <w:rsid w:val="005512AD"/>
    <w:rsid w:val="00562D40"/>
    <w:rsid w:val="00587627"/>
    <w:rsid w:val="005946AE"/>
    <w:rsid w:val="005C3C6C"/>
    <w:rsid w:val="005D3E42"/>
    <w:rsid w:val="005F5A61"/>
    <w:rsid w:val="0060194A"/>
    <w:rsid w:val="00603BC5"/>
    <w:rsid w:val="00625B7F"/>
    <w:rsid w:val="00675ABD"/>
    <w:rsid w:val="006821C4"/>
    <w:rsid w:val="006A2D4F"/>
    <w:rsid w:val="006D6090"/>
    <w:rsid w:val="00722EC2"/>
    <w:rsid w:val="00724136"/>
    <w:rsid w:val="00726620"/>
    <w:rsid w:val="007606DC"/>
    <w:rsid w:val="00775EBD"/>
    <w:rsid w:val="00791FD1"/>
    <w:rsid w:val="00795B6F"/>
    <w:rsid w:val="007B68EB"/>
    <w:rsid w:val="007D61EE"/>
    <w:rsid w:val="007F1910"/>
    <w:rsid w:val="007F7A97"/>
    <w:rsid w:val="00804545"/>
    <w:rsid w:val="00861E3E"/>
    <w:rsid w:val="008A169D"/>
    <w:rsid w:val="008A18EE"/>
    <w:rsid w:val="008D507B"/>
    <w:rsid w:val="0090128C"/>
    <w:rsid w:val="009353B4"/>
    <w:rsid w:val="00935FCD"/>
    <w:rsid w:val="00960764"/>
    <w:rsid w:val="009674E3"/>
    <w:rsid w:val="00990F21"/>
    <w:rsid w:val="009A2029"/>
    <w:rsid w:val="009B01E6"/>
    <w:rsid w:val="009C2CC0"/>
    <w:rsid w:val="009F7526"/>
    <w:rsid w:val="00A05B7E"/>
    <w:rsid w:val="00A0745C"/>
    <w:rsid w:val="00A2067F"/>
    <w:rsid w:val="00A22D03"/>
    <w:rsid w:val="00A23A80"/>
    <w:rsid w:val="00A41484"/>
    <w:rsid w:val="00A52E89"/>
    <w:rsid w:val="00A57798"/>
    <w:rsid w:val="00A73B29"/>
    <w:rsid w:val="00AA0C93"/>
    <w:rsid w:val="00AB4E32"/>
    <w:rsid w:val="00AC3A54"/>
    <w:rsid w:val="00AC5E43"/>
    <w:rsid w:val="00AD558A"/>
    <w:rsid w:val="00AF5397"/>
    <w:rsid w:val="00AF6D07"/>
    <w:rsid w:val="00B12C60"/>
    <w:rsid w:val="00B24453"/>
    <w:rsid w:val="00B317E1"/>
    <w:rsid w:val="00BA1FED"/>
    <w:rsid w:val="00BB684E"/>
    <w:rsid w:val="00BE57E3"/>
    <w:rsid w:val="00BE7107"/>
    <w:rsid w:val="00BF1727"/>
    <w:rsid w:val="00C02255"/>
    <w:rsid w:val="00C27895"/>
    <w:rsid w:val="00CC14FF"/>
    <w:rsid w:val="00CF6AE1"/>
    <w:rsid w:val="00D0474B"/>
    <w:rsid w:val="00D32628"/>
    <w:rsid w:val="00D41EB6"/>
    <w:rsid w:val="00D72782"/>
    <w:rsid w:val="00D82C58"/>
    <w:rsid w:val="00D97EAD"/>
    <w:rsid w:val="00DB64C2"/>
    <w:rsid w:val="00DC7ABD"/>
    <w:rsid w:val="00E077B1"/>
    <w:rsid w:val="00E10292"/>
    <w:rsid w:val="00E24531"/>
    <w:rsid w:val="00E2608E"/>
    <w:rsid w:val="00E34AA7"/>
    <w:rsid w:val="00E436F9"/>
    <w:rsid w:val="00E704A1"/>
    <w:rsid w:val="00E70C38"/>
    <w:rsid w:val="00E92C28"/>
    <w:rsid w:val="00E95599"/>
    <w:rsid w:val="00EA39B2"/>
    <w:rsid w:val="00EB22F9"/>
    <w:rsid w:val="00EB7246"/>
    <w:rsid w:val="00EE2D8B"/>
    <w:rsid w:val="00F12C5A"/>
    <w:rsid w:val="00F7607A"/>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hadow/>
      <w:noProof/>
    </w:rPr>
  </w:style>
  <w:style w:type="paragraph" w:styleId="Heading1">
    <w:name w:val="heading 1"/>
    <w:basedOn w:val="Normal"/>
    <w:next w:val="Normal"/>
    <w:qFormat/>
    <w:pPr>
      <w:keepNext/>
      <w:jc w:val="center"/>
      <w:outlineLvl w:val="0"/>
    </w:pPr>
    <w:rPr>
      <w:rFonts w:ascii="Arial" w:hAnsi="Arial"/>
      <w:b/>
      <w:shadow w:val="0"/>
      <w:sz w:val="22"/>
    </w:rPr>
  </w:style>
  <w:style w:type="paragraph" w:styleId="Heading2">
    <w:name w:val="heading 2"/>
    <w:basedOn w:val="Normal"/>
    <w:next w:val="Normal"/>
    <w:qFormat/>
    <w:pPr>
      <w:keepNext/>
      <w:numPr>
        <w:numId w:val="1"/>
      </w:numPr>
      <w:outlineLvl w:val="1"/>
    </w:pPr>
    <w:rPr>
      <w:rFonts w:ascii="Arial" w:hAnsi="Arial"/>
      <w:b/>
      <w:shadow w:val="0"/>
      <w:sz w:val="22"/>
    </w:rPr>
  </w:style>
  <w:style w:type="paragraph" w:styleId="Heading3">
    <w:name w:val="heading 3"/>
    <w:basedOn w:val="Normal"/>
    <w:next w:val="Normal"/>
    <w:qFormat/>
    <w:pPr>
      <w:keepNext/>
      <w:jc w:val="right"/>
      <w:outlineLvl w:val="2"/>
    </w:pPr>
    <w:rPr>
      <w:rFonts w:ascii="Arial" w:hAnsi="Arial"/>
      <w:b/>
      <w:shadow w:val="0"/>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qFormat/>
    <w:pPr>
      <w:jc w:val="center"/>
    </w:pPr>
    <w:rPr>
      <w:rFonts w:ascii="Arial" w:hAnsi="Arial"/>
      <w:b/>
      <w:sz w:val="22"/>
    </w:rPr>
  </w:style>
  <w:style w:type="paragraph" w:styleId="BodyTextIndent">
    <w:name w:val="Body Text Indent"/>
    <w:basedOn w:val="Normal"/>
    <w:pPr>
      <w:ind w:left="360"/>
    </w:pPr>
    <w:rPr>
      <w:rFonts w:ascii="Arial" w:hAnsi="Arial"/>
      <w:shadow w:val="0"/>
      <w:sz w:val="22"/>
    </w:rPr>
  </w:style>
  <w:style w:type="paragraph" w:styleId="BodyText">
    <w:name w:val="Body Text"/>
    <w:basedOn w:val="Normal"/>
    <w:pPr>
      <w:widowControl w:val="0"/>
    </w:pPr>
    <w:rPr>
      <w:rFonts w:ascii="Times" w:hAnsi="Times"/>
      <w:shadow w:val="0"/>
      <w:noProof w:val="0"/>
      <w:snapToGrid w:val="0"/>
      <w:sz w:val="22"/>
    </w:rPr>
  </w:style>
  <w:style w:type="paragraph" w:styleId="BodyTextIndent2">
    <w:name w:val="Body Text Indent 2"/>
    <w:basedOn w:val="Normal"/>
    <w:pPr>
      <w:ind w:left="720"/>
    </w:pPr>
    <w:rPr>
      <w:rFonts w:ascii="Arial" w:hAnsi="Arial" w:cs="Arial"/>
      <w:sz w:val="22"/>
      <w:szCs w:val="22"/>
    </w:rPr>
  </w:style>
  <w:style w:type="paragraph" w:styleId="BodyTextIndent3">
    <w:name w:val="Body Text Indent 3"/>
    <w:basedOn w:val="Normal"/>
    <w:pPr>
      <w:ind w:left="720" w:hanging="360"/>
    </w:pPr>
    <w:rPr>
      <w:rFonts w:ascii="Arial" w:hAnsi="Arial" w:cs="Arial"/>
      <w:sz w:val="22"/>
      <w:szCs w:val="22"/>
    </w:rPr>
  </w:style>
  <w:style w:type="paragraph" w:styleId="BodyText2">
    <w:name w:val="Body Text 2"/>
    <w:basedOn w:val="Normal"/>
    <w:pPr>
      <w:jc w:val="both"/>
    </w:pPr>
    <w:rPr>
      <w:rFonts w:ascii="Arial" w:hAnsi="Arial"/>
      <w:shadow w:val="0"/>
      <w:sz w:val="22"/>
    </w:rPr>
  </w:style>
  <w:style w:type="paragraph" w:styleId="BodyText3">
    <w:name w:val="Body Text 3"/>
    <w:basedOn w:val="Normal"/>
    <w:pPr>
      <w:jc w:val="both"/>
    </w:pPr>
    <w:rPr>
      <w:rFonts w:ascii="Arial" w:hAnsi="Arial"/>
      <w:b/>
      <w:bCs/>
      <w:shadow w:val="0"/>
      <w:sz w:val="22"/>
    </w:rPr>
  </w:style>
  <w:style w:type="paragraph" w:styleId="BalloonText">
    <w:name w:val="Balloon Text"/>
    <w:basedOn w:val="Normal"/>
    <w:semiHidden/>
    <w:rsid w:val="00405FD3"/>
    <w:rPr>
      <w:rFonts w:ascii="Tahoma" w:hAnsi="Tahoma" w:cs="Tahoma"/>
      <w:sz w:val="16"/>
      <w:szCs w:val="16"/>
    </w:rPr>
  </w:style>
  <w:style w:type="paragraph" w:styleId="ListParagraph">
    <w:name w:val="List Paragraph"/>
    <w:basedOn w:val="Normal"/>
    <w:uiPriority w:val="34"/>
    <w:qFormat/>
    <w:rsid w:val="00775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hadow/>
      <w:noProof/>
    </w:rPr>
  </w:style>
  <w:style w:type="paragraph" w:styleId="Heading1">
    <w:name w:val="heading 1"/>
    <w:basedOn w:val="Normal"/>
    <w:next w:val="Normal"/>
    <w:qFormat/>
    <w:pPr>
      <w:keepNext/>
      <w:jc w:val="center"/>
      <w:outlineLvl w:val="0"/>
    </w:pPr>
    <w:rPr>
      <w:rFonts w:ascii="Arial" w:hAnsi="Arial"/>
      <w:b/>
      <w:shadow w:val="0"/>
      <w:sz w:val="22"/>
    </w:rPr>
  </w:style>
  <w:style w:type="paragraph" w:styleId="Heading2">
    <w:name w:val="heading 2"/>
    <w:basedOn w:val="Normal"/>
    <w:next w:val="Normal"/>
    <w:qFormat/>
    <w:pPr>
      <w:keepNext/>
      <w:numPr>
        <w:numId w:val="1"/>
      </w:numPr>
      <w:outlineLvl w:val="1"/>
    </w:pPr>
    <w:rPr>
      <w:rFonts w:ascii="Arial" w:hAnsi="Arial"/>
      <w:b/>
      <w:shadow w:val="0"/>
      <w:sz w:val="22"/>
    </w:rPr>
  </w:style>
  <w:style w:type="paragraph" w:styleId="Heading3">
    <w:name w:val="heading 3"/>
    <w:basedOn w:val="Normal"/>
    <w:next w:val="Normal"/>
    <w:qFormat/>
    <w:pPr>
      <w:keepNext/>
      <w:jc w:val="right"/>
      <w:outlineLvl w:val="2"/>
    </w:pPr>
    <w:rPr>
      <w:rFonts w:ascii="Arial" w:hAnsi="Arial"/>
      <w:b/>
      <w:shadow w:val="0"/>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qFormat/>
    <w:pPr>
      <w:jc w:val="center"/>
    </w:pPr>
    <w:rPr>
      <w:rFonts w:ascii="Arial" w:hAnsi="Arial"/>
      <w:b/>
      <w:sz w:val="22"/>
    </w:rPr>
  </w:style>
  <w:style w:type="paragraph" w:styleId="BodyTextIndent">
    <w:name w:val="Body Text Indent"/>
    <w:basedOn w:val="Normal"/>
    <w:pPr>
      <w:ind w:left="360"/>
    </w:pPr>
    <w:rPr>
      <w:rFonts w:ascii="Arial" w:hAnsi="Arial"/>
      <w:shadow w:val="0"/>
      <w:sz w:val="22"/>
    </w:rPr>
  </w:style>
  <w:style w:type="paragraph" w:styleId="BodyText">
    <w:name w:val="Body Text"/>
    <w:basedOn w:val="Normal"/>
    <w:pPr>
      <w:widowControl w:val="0"/>
    </w:pPr>
    <w:rPr>
      <w:rFonts w:ascii="Times" w:hAnsi="Times"/>
      <w:shadow w:val="0"/>
      <w:noProof w:val="0"/>
      <w:snapToGrid w:val="0"/>
      <w:sz w:val="22"/>
    </w:rPr>
  </w:style>
  <w:style w:type="paragraph" w:styleId="BodyTextIndent2">
    <w:name w:val="Body Text Indent 2"/>
    <w:basedOn w:val="Normal"/>
    <w:pPr>
      <w:ind w:left="720"/>
    </w:pPr>
    <w:rPr>
      <w:rFonts w:ascii="Arial" w:hAnsi="Arial" w:cs="Arial"/>
      <w:sz w:val="22"/>
      <w:szCs w:val="22"/>
    </w:rPr>
  </w:style>
  <w:style w:type="paragraph" w:styleId="BodyTextIndent3">
    <w:name w:val="Body Text Indent 3"/>
    <w:basedOn w:val="Normal"/>
    <w:pPr>
      <w:ind w:left="720" w:hanging="360"/>
    </w:pPr>
    <w:rPr>
      <w:rFonts w:ascii="Arial" w:hAnsi="Arial" w:cs="Arial"/>
      <w:sz w:val="22"/>
      <w:szCs w:val="22"/>
    </w:rPr>
  </w:style>
  <w:style w:type="paragraph" w:styleId="BodyText2">
    <w:name w:val="Body Text 2"/>
    <w:basedOn w:val="Normal"/>
    <w:pPr>
      <w:jc w:val="both"/>
    </w:pPr>
    <w:rPr>
      <w:rFonts w:ascii="Arial" w:hAnsi="Arial"/>
      <w:shadow w:val="0"/>
      <w:sz w:val="22"/>
    </w:rPr>
  </w:style>
  <w:style w:type="paragraph" w:styleId="BodyText3">
    <w:name w:val="Body Text 3"/>
    <w:basedOn w:val="Normal"/>
    <w:pPr>
      <w:jc w:val="both"/>
    </w:pPr>
    <w:rPr>
      <w:rFonts w:ascii="Arial" w:hAnsi="Arial"/>
      <w:b/>
      <w:bCs/>
      <w:shadow w:val="0"/>
      <w:sz w:val="22"/>
    </w:rPr>
  </w:style>
  <w:style w:type="paragraph" w:styleId="BalloonText">
    <w:name w:val="Balloon Text"/>
    <w:basedOn w:val="Normal"/>
    <w:semiHidden/>
    <w:rsid w:val="00405FD3"/>
    <w:rPr>
      <w:rFonts w:ascii="Tahoma" w:hAnsi="Tahoma" w:cs="Tahoma"/>
      <w:sz w:val="16"/>
      <w:szCs w:val="16"/>
    </w:rPr>
  </w:style>
  <w:style w:type="paragraph" w:styleId="ListParagraph">
    <w:name w:val="List Paragraph"/>
    <w:basedOn w:val="Normal"/>
    <w:uiPriority w:val="34"/>
    <w:qFormat/>
    <w:rsid w:val="00775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38F8-DFFB-4198-A595-6A79B54E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MFA Design Guidelines  For Multifamily Rental Housing</vt:lpstr>
    </vt:vector>
  </TitlesOfParts>
  <Company>MFA</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Design Guidelines  For Multifamily Rental Housing</dc:title>
  <dc:creator>Microsoft Corporation</dc:creator>
  <cp:lastModifiedBy>Dan Foster</cp:lastModifiedBy>
  <cp:revision>2</cp:revision>
  <cp:lastPrinted>2011-11-10T22:55:00Z</cp:lastPrinted>
  <dcterms:created xsi:type="dcterms:W3CDTF">2014-10-21T20:37:00Z</dcterms:created>
  <dcterms:modified xsi:type="dcterms:W3CDTF">2014-10-21T20:37:00Z</dcterms:modified>
</cp:coreProperties>
</file>